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4E3" w:rsidRDefault="00DA1F89">
      <w:pPr>
        <w:tabs>
          <w:tab w:val="center" w:pos="4536"/>
          <w:tab w:val="right" w:pos="8280"/>
          <w:tab w:val="right" w:pos="9639"/>
        </w:tabs>
        <w:ind w:right="2"/>
        <w:rPr>
          <w:rFonts w:cs="Arial"/>
          <w:b/>
          <w:bCs/>
          <w:sz w:val="24"/>
          <w:szCs w:val="24"/>
        </w:rPr>
      </w:pPr>
      <w:bookmarkStart w:id="0" w:name="OLE_LINK1"/>
      <w:bookmarkStart w:id="1" w:name="OLE_LINK2"/>
      <w:r>
        <w:rPr>
          <w:rFonts w:eastAsia="SimSun" w:cs="Arial"/>
          <w:b/>
          <w:bCs/>
          <w:sz w:val="24"/>
          <w:szCs w:val="24"/>
        </w:rPr>
        <w:t xml:space="preserve">3GPP TSG RAN WG1 Meeting </w:t>
      </w:r>
      <w:r>
        <w:rPr>
          <w:rFonts w:eastAsia="SimSun" w:cs="Arial" w:hint="eastAsia"/>
          <w:b/>
          <w:bCs/>
          <w:sz w:val="24"/>
          <w:szCs w:val="24"/>
          <w:lang w:val="en-US"/>
        </w:rPr>
        <w:t>90bis</w:t>
      </w:r>
      <w:r>
        <w:rPr>
          <w:rFonts w:cs="Arial" w:hint="eastAsia"/>
          <w:b/>
          <w:bCs/>
          <w:sz w:val="24"/>
          <w:szCs w:val="24"/>
        </w:rPr>
        <w:t xml:space="preserve">                               </w:t>
      </w:r>
      <w:r w:rsidR="00F1093C">
        <w:rPr>
          <w:rFonts w:cs="Arial"/>
          <w:b/>
          <w:bCs/>
          <w:sz w:val="24"/>
          <w:szCs w:val="24"/>
        </w:rPr>
        <w:t xml:space="preserve">    </w:t>
      </w:r>
      <w:r>
        <w:rPr>
          <w:rFonts w:eastAsia="SimSun" w:cs="Arial"/>
          <w:b/>
          <w:bCs/>
          <w:sz w:val="24"/>
          <w:szCs w:val="24"/>
        </w:rPr>
        <w:t>R1-1</w:t>
      </w:r>
      <w:r>
        <w:rPr>
          <w:rFonts w:eastAsia="MS Mincho" w:cs="Arial"/>
          <w:b/>
          <w:bCs/>
          <w:sz w:val="24"/>
          <w:szCs w:val="24"/>
          <w:lang w:eastAsia="ja-JP"/>
        </w:rPr>
        <w:t>71</w:t>
      </w:r>
      <w:r w:rsidR="00F1093C">
        <w:rPr>
          <w:rFonts w:eastAsia="SimSun" w:cs="Arial"/>
          <w:b/>
          <w:bCs/>
          <w:sz w:val="24"/>
          <w:szCs w:val="24"/>
          <w:lang w:val="en-US"/>
        </w:rPr>
        <w:t>8783</w:t>
      </w:r>
    </w:p>
    <w:p w:rsidR="009024E3" w:rsidRDefault="00DA1F89">
      <w:pPr>
        <w:tabs>
          <w:tab w:val="center" w:pos="4536"/>
          <w:tab w:val="right" w:pos="9072"/>
        </w:tabs>
        <w:rPr>
          <w:rFonts w:eastAsia="MS Mincho" w:cs="Arial"/>
          <w:b/>
          <w:bCs/>
          <w:sz w:val="24"/>
          <w:szCs w:val="24"/>
          <w:lang w:eastAsia="ja-JP"/>
        </w:rPr>
      </w:pPr>
      <w:r>
        <w:rPr>
          <w:rFonts w:eastAsia="MS Mincho" w:cs="Arial" w:hint="eastAsia"/>
          <w:b/>
          <w:bCs/>
          <w:sz w:val="24"/>
          <w:szCs w:val="24"/>
          <w:lang w:eastAsia="ja-JP"/>
        </w:rPr>
        <w:t xml:space="preserve">Prague, CZ, 9th </w:t>
      </w:r>
      <w:r>
        <w:rPr>
          <w:rFonts w:eastAsia="MS Mincho" w:cs="Arial" w:hint="eastAsia"/>
          <w:b/>
          <w:bCs/>
          <w:sz w:val="24"/>
          <w:szCs w:val="24"/>
          <w:lang w:eastAsia="ja-JP"/>
        </w:rPr>
        <w:t>–</w:t>
      </w:r>
      <w:r>
        <w:rPr>
          <w:rFonts w:eastAsia="MS Mincho" w:cs="Arial" w:hint="eastAsia"/>
          <w:b/>
          <w:bCs/>
          <w:sz w:val="24"/>
          <w:szCs w:val="24"/>
          <w:lang w:eastAsia="ja-JP"/>
        </w:rPr>
        <w:t xml:space="preserve"> 13th, October 2017</w:t>
      </w:r>
    </w:p>
    <w:p w:rsidR="009024E3" w:rsidRDefault="009024E3">
      <w:pPr>
        <w:pStyle w:val="TdocHeader2"/>
        <w:rPr>
          <w:sz w:val="24"/>
          <w:szCs w:val="24"/>
        </w:rPr>
      </w:pPr>
    </w:p>
    <w:p w:rsidR="009024E3" w:rsidRDefault="00DA1F89">
      <w:pPr>
        <w:pStyle w:val="TdocHeader2"/>
        <w:rPr>
          <w:rFonts w:eastAsiaTheme="minorEastAsia"/>
          <w:sz w:val="24"/>
          <w:szCs w:val="24"/>
          <w:lang w:val="en-US" w:eastAsia="zh-CN"/>
        </w:rPr>
      </w:pPr>
      <w:r>
        <w:rPr>
          <w:sz w:val="24"/>
          <w:szCs w:val="24"/>
          <w:lang w:val="en-US"/>
        </w:rPr>
        <w:t xml:space="preserve">Source: </w:t>
      </w:r>
      <w:r>
        <w:rPr>
          <w:sz w:val="24"/>
          <w:szCs w:val="24"/>
          <w:lang w:val="en-US"/>
        </w:rPr>
        <w:tab/>
      </w:r>
      <w:r>
        <w:rPr>
          <w:rFonts w:eastAsiaTheme="minorEastAsia" w:hint="eastAsia"/>
          <w:sz w:val="24"/>
          <w:szCs w:val="24"/>
          <w:lang w:val="en-US" w:eastAsia="zh-CN"/>
        </w:rPr>
        <w:t>ZTE, Sanechips</w:t>
      </w:r>
    </w:p>
    <w:p w:rsidR="009024E3" w:rsidRDefault="00DA1F89">
      <w:pPr>
        <w:pStyle w:val="TdocHeader2"/>
        <w:rPr>
          <w:rFonts w:eastAsiaTheme="minorEastAsia"/>
          <w:sz w:val="24"/>
          <w:szCs w:val="24"/>
          <w:lang w:val="en-US" w:eastAsia="zh-CN"/>
        </w:rPr>
      </w:pPr>
      <w:r>
        <w:rPr>
          <w:sz w:val="24"/>
          <w:szCs w:val="24"/>
          <w:lang w:val="en-US"/>
        </w:rPr>
        <w:t>Title:</w:t>
      </w:r>
      <w:r>
        <w:rPr>
          <w:sz w:val="24"/>
          <w:szCs w:val="24"/>
          <w:lang w:val="en-US"/>
        </w:rPr>
        <w:tab/>
      </w:r>
      <w:r w:rsidR="00A2004D">
        <w:rPr>
          <w:rFonts w:eastAsiaTheme="minorEastAsia"/>
          <w:sz w:val="24"/>
          <w:szCs w:val="24"/>
          <w:lang w:val="en-US" w:eastAsia="zh-CN"/>
        </w:rPr>
        <w:t>Summary AI 7.7</w:t>
      </w:r>
      <w:r w:rsidR="0010162E">
        <w:rPr>
          <w:rFonts w:eastAsiaTheme="minorEastAsia"/>
          <w:sz w:val="24"/>
          <w:szCs w:val="24"/>
          <w:lang w:val="en-US" w:eastAsia="zh-CN"/>
        </w:rPr>
        <w:t xml:space="preserve"> – Aspects related to FDD</w:t>
      </w:r>
      <w:r w:rsidR="00A2004D">
        <w:rPr>
          <w:rFonts w:eastAsiaTheme="minorEastAsia"/>
          <w:sz w:val="24"/>
          <w:szCs w:val="24"/>
          <w:lang w:val="en-US" w:eastAsia="zh-CN"/>
        </w:rPr>
        <w:t xml:space="preserve"> </w:t>
      </w:r>
    </w:p>
    <w:p w:rsidR="009024E3" w:rsidRDefault="00DA1F89">
      <w:pPr>
        <w:pStyle w:val="TdocHeader2"/>
        <w:rPr>
          <w:rFonts w:eastAsiaTheme="minorEastAsia"/>
          <w:sz w:val="24"/>
          <w:szCs w:val="24"/>
          <w:lang w:val="en-US" w:eastAsia="zh-CN"/>
        </w:rPr>
      </w:pPr>
      <w:r>
        <w:rPr>
          <w:sz w:val="24"/>
          <w:szCs w:val="24"/>
          <w:lang w:val="en-US"/>
        </w:rPr>
        <w:t>Agenda Item:</w:t>
      </w:r>
      <w:r>
        <w:rPr>
          <w:sz w:val="24"/>
          <w:szCs w:val="24"/>
          <w:lang w:val="en-US"/>
        </w:rPr>
        <w:tab/>
      </w:r>
      <w:r>
        <w:rPr>
          <w:rFonts w:eastAsia="SimSun" w:hint="eastAsia"/>
          <w:sz w:val="24"/>
          <w:szCs w:val="24"/>
          <w:lang w:val="en-US" w:eastAsia="zh-CN"/>
        </w:rPr>
        <w:t>7</w:t>
      </w:r>
      <w:r>
        <w:rPr>
          <w:rFonts w:hint="eastAsia"/>
          <w:sz w:val="24"/>
        </w:rPr>
        <w:t>.</w:t>
      </w:r>
      <w:r w:rsidR="00A2004D">
        <w:rPr>
          <w:rFonts w:eastAsiaTheme="minorEastAsia"/>
          <w:sz w:val="24"/>
          <w:lang w:eastAsia="zh-CN"/>
        </w:rPr>
        <w:t>7</w:t>
      </w:r>
    </w:p>
    <w:p w:rsidR="009024E3" w:rsidRDefault="00DA1F89">
      <w:pPr>
        <w:pStyle w:val="TdocHeader2"/>
        <w:rPr>
          <w:sz w:val="24"/>
          <w:szCs w:val="24"/>
          <w:lang w:val="en-US"/>
        </w:rPr>
      </w:pPr>
      <w:r>
        <w:rPr>
          <w:sz w:val="24"/>
          <w:szCs w:val="24"/>
          <w:lang w:val="en-US"/>
        </w:rPr>
        <w:t>Document for:</w:t>
      </w:r>
      <w:r>
        <w:rPr>
          <w:sz w:val="24"/>
          <w:szCs w:val="24"/>
          <w:lang w:val="en-US"/>
        </w:rPr>
        <w:tab/>
      </w:r>
      <w:r>
        <w:rPr>
          <w:sz w:val="24"/>
          <w:szCs w:val="24"/>
        </w:rPr>
        <w:t>Discussion/Decision</w:t>
      </w:r>
    </w:p>
    <w:bookmarkEnd w:id="0"/>
    <w:bookmarkEnd w:id="1"/>
    <w:p w:rsidR="009024E3" w:rsidRDefault="0010162E">
      <w:pPr>
        <w:pStyle w:val="Heading1"/>
      </w:pPr>
      <w:r>
        <w:t>Background</w:t>
      </w:r>
    </w:p>
    <w:p w:rsidR="00F66DD7" w:rsidRDefault="004A294F" w:rsidP="00144A27">
      <w:pPr>
        <w:pStyle w:val="BodyText"/>
        <w:rPr>
          <w:rFonts w:ascii="Times New Roman" w:hAnsi="Times New Roman"/>
        </w:rPr>
      </w:pPr>
      <w:r>
        <w:rPr>
          <w:rFonts w:ascii="Times New Roman" w:hAnsi="Times New Roman"/>
        </w:rPr>
        <w:t>The i</w:t>
      </w:r>
      <w:r w:rsidR="00F66DD7">
        <w:rPr>
          <w:rFonts w:ascii="Times New Roman" w:hAnsi="Times New Roman"/>
        </w:rPr>
        <w:t xml:space="preserve">nitiation </w:t>
      </w:r>
      <w:r>
        <w:rPr>
          <w:rFonts w:ascii="Times New Roman" w:hAnsi="Times New Roman"/>
        </w:rPr>
        <w:t xml:space="preserve">to discussions in </w:t>
      </w:r>
      <w:r w:rsidR="00F66DD7">
        <w:rPr>
          <w:rFonts w:ascii="Times New Roman" w:hAnsi="Times New Roman"/>
        </w:rPr>
        <w:t>this topic comes mostly from RP-172022 [1]. In that</w:t>
      </w:r>
      <w:r>
        <w:rPr>
          <w:rFonts w:ascii="Times New Roman" w:hAnsi="Times New Roman"/>
        </w:rPr>
        <w:t xml:space="preserve"> document an</w:t>
      </w:r>
      <w:r w:rsidR="00F66DD7">
        <w:rPr>
          <w:rFonts w:ascii="Times New Roman" w:hAnsi="Times New Roman"/>
        </w:rPr>
        <w:t xml:space="preserve"> </w:t>
      </w:r>
      <w:r>
        <w:rPr>
          <w:rFonts w:ascii="Times New Roman" w:hAnsi="Times New Roman"/>
        </w:rPr>
        <w:t>“</w:t>
      </w:r>
      <w:r w:rsidR="00F66DD7">
        <w:rPr>
          <w:rFonts w:ascii="Times New Roman" w:hAnsi="Times New Roman"/>
        </w:rPr>
        <w:t>NR FDD gap analysis</w:t>
      </w:r>
      <w:r>
        <w:rPr>
          <w:rFonts w:ascii="Times New Roman" w:hAnsi="Times New Roman"/>
        </w:rPr>
        <w:t>” is provided. I</w:t>
      </w:r>
      <w:r w:rsidR="00F66DD7">
        <w:rPr>
          <w:rFonts w:ascii="Times New Roman" w:hAnsi="Times New Roman"/>
        </w:rPr>
        <w:t xml:space="preserve">t is discussed if </w:t>
      </w:r>
      <w:r>
        <w:rPr>
          <w:rFonts w:ascii="Times New Roman" w:hAnsi="Times New Roman"/>
        </w:rPr>
        <w:t xml:space="preserve">the </w:t>
      </w:r>
      <w:r w:rsidR="00F66DD7">
        <w:rPr>
          <w:rFonts w:ascii="Times New Roman" w:hAnsi="Times New Roman"/>
        </w:rPr>
        <w:t xml:space="preserve">FDD operation in NR is straightforward or if it does require </w:t>
      </w:r>
      <w:r>
        <w:rPr>
          <w:rFonts w:ascii="Times New Roman" w:hAnsi="Times New Roman"/>
        </w:rPr>
        <w:t xml:space="preserve">additional </w:t>
      </w:r>
      <w:r w:rsidR="00F66DD7">
        <w:rPr>
          <w:rFonts w:ascii="Times New Roman" w:hAnsi="Times New Roman"/>
        </w:rPr>
        <w:t xml:space="preserve">specification work. </w:t>
      </w:r>
    </w:p>
    <w:p w:rsidR="00144A27" w:rsidRDefault="00144A27" w:rsidP="00144A27">
      <w:pPr>
        <w:pStyle w:val="BodyText"/>
        <w:rPr>
          <w:rFonts w:ascii="Times New Roman" w:hAnsi="Times New Roman"/>
        </w:rPr>
      </w:pPr>
      <w:r>
        <w:rPr>
          <w:rFonts w:ascii="Times New Roman" w:hAnsi="Times New Roman"/>
        </w:rPr>
        <w:t xml:space="preserve">Following </w:t>
      </w:r>
      <w:r w:rsidR="00F8464E">
        <w:rPr>
          <w:rFonts w:ascii="Times New Roman" w:hAnsi="Times New Roman"/>
        </w:rPr>
        <w:t>the RAN#77 plenary discussions on NR down-scoping, following agreements have been made.</w:t>
      </w:r>
    </w:p>
    <w:tbl>
      <w:tblPr>
        <w:tblStyle w:val="TableGrid"/>
        <w:tblW w:w="0" w:type="auto"/>
        <w:tblLook w:val="04A0"/>
      </w:tblPr>
      <w:tblGrid>
        <w:gridCol w:w="9779"/>
      </w:tblGrid>
      <w:tr w:rsidR="00F8464E" w:rsidTr="00F8464E">
        <w:tc>
          <w:tcPr>
            <w:tcW w:w="9779" w:type="dxa"/>
          </w:tcPr>
          <w:p w:rsidR="00F8464E" w:rsidRPr="00F8464E" w:rsidRDefault="00F8464E" w:rsidP="00F8464E">
            <w:pPr>
              <w:autoSpaceDE/>
              <w:autoSpaceDN/>
              <w:spacing w:line="240" w:lineRule="auto"/>
              <w:ind w:left="420"/>
              <w:contextualSpacing/>
              <w:jc w:val="left"/>
              <w:rPr>
                <w:rFonts w:ascii="Times New Roman" w:eastAsia="MS Mincho" w:hAnsi="Times New Roman"/>
                <w:b/>
                <w:lang w:eastAsia="ja-JP"/>
              </w:rPr>
            </w:pPr>
            <w:r>
              <w:rPr>
                <w:rFonts w:ascii="Times New Roman" w:eastAsia="MS Mincho" w:hAnsi="Times New Roman"/>
                <w:b/>
                <w:lang w:eastAsia="ja-JP"/>
              </w:rPr>
              <w:t>Duplexing air-interface support</w:t>
            </w:r>
          </w:p>
          <w:p w:rsidR="00F8464E" w:rsidRPr="00325394" w:rsidRDefault="00F8464E" w:rsidP="00F8464E">
            <w:pPr>
              <w:pStyle w:val="ListParagraph"/>
              <w:numPr>
                <w:ilvl w:val="1"/>
                <w:numId w:val="21"/>
              </w:numPr>
              <w:wordWrap/>
              <w:autoSpaceDE/>
              <w:autoSpaceDN/>
              <w:spacing w:before="0" w:line="240" w:lineRule="auto"/>
              <w:ind w:leftChars="0"/>
              <w:contextualSpacing/>
              <w:jc w:val="left"/>
              <w:rPr>
                <w:rFonts w:ascii="Times New Roman" w:eastAsia="MS Mincho" w:hAnsi="Times New Roman" w:cs="Times New Roman"/>
                <w:b/>
                <w:lang w:eastAsia="ja-JP"/>
              </w:rPr>
            </w:pPr>
            <w:r w:rsidRPr="00325394">
              <w:rPr>
                <w:rFonts w:ascii="Times New Roman" w:eastAsia="MS Mincho" w:hAnsi="Times New Roman" w:cs="Times New Roman"/>
                <w:b/>
                <w:lang w:eastAsia="ja-JP"/>
              </w:rPr>
              <w:t>Aiming December 2017 completion:</w:t>
            </w:r>
          </w:p>
          <w:p w:rsidR="00F8464E" w:rsidRPr="00325394" w:rsidRDefault="00F8464E" w:rsidP="00F8464E">
            <w:pPr>
              <w:pStyle w:val="ListParagraph"/>
              <w:numPr>
                <w:ilvl w:val="2"/>
                <w:numId w:val="21"/>
              </w:numPr>
              <w:wordWrap/>
              <w:autoSpaceDE/>
              <w:autoSpaceDN/>
              <w:spacing w:before="0" w:line="240" w:lineRule="auto"/>
              <w:ind w:leftChars="0"/>
              <w:contextualSpacing/>
              <w:jc w:val="left"/>
              <w:rPr>
                <w:rFonts w:ascii="Times New Roman" w:hAnsi="Times New Roman" w:cs="Times New Roman"/>
                <w:sz w:val="22"/>
                <w:szCs w:val="22"/>
                <w:lang w:val="en-GB"/>
              </w:rPr>
            </w:pPr>
            <w:r w:rsidRPr="00325394">
              <w:rPr>
                <w:rFonts w:ascii="Times New Roman" w:hAnsi="Times New Roman" w:cs="Times New Roman"/>
                <w:sz w:val="22"/>
                <w:szCs w:val="22"/>
                <w:lang w:val="en-GB"/>
              </w:rPr>
              <w:t>Dynamic TDD scheduling/HARQ framework</w:t>
            </w:r>
          </w:p>
          <w:p w:rsidR="00F8464E" w:rsidRPr="00325394" w:rsidRDefault="00F8464E" w:rsidP="00F8464E">
            <w:pPr>
              <w:pStyle w:val="ListParagraph"/>
              <w:numPr>
                <w:ilvl w:val="2"/>
                <w:numId w:val="21"/>
              </w:numPr>
              <w:wordWrap/>
              <w:autoSpaceDE/>
              <w:autoSpaceDN/>
              <w:spacing w:before="0" w:line="240" w:lineRule="auto"/>
              <w:ind w:leftChars="0"/>
              <w:contextualSpacing/>
              <w:jc w:val="left"/>
              <w:rPr>
                <w:rFonts w:ascii="Times New Roman" w:hAnsi="Times New Roman" w:cs="Times New Roman"/>
                <w:sz w:val="22"/>
                <w:szCs w:val="22"/>
                <w:lang w:val="en-GB"/>
              </w:rPr>
            </w:pPr>
            <w:r w:rsidRPr="00325394">
              <w:rPr>
                <w:rFonts w:ascii="Times New Roman" w:hAnsi="Times New Roman" w:cs="Times New Roman"/>
                <w:sz w:val="22"/>
                <w:szCs w:val="22"/>
                <w:lang w:val="en-GB"/>
              </w:rPr>
              <w:t>Semi-static TDD</w:t>
            </w:r>
          </w:p>
          <w:p w:rsidR="00F8464E" w:rsidRPr="00325394" w:rsidRDefault="00F8464E" w:rsidP="00F8464E">
            <w:pPr>
              <w:pStyle w:val="ListParagraph"/>
              <w:numPr>
                <w:ilvl w:val="2"/>
                <w:numId w:val="21"/>
              </w:numPr>
              <w:wordWrap/>
              <w:autoSpaceDE/>
              <w:autoSpaceDN/>
              <w:spacing w:before="0" w:line="240" w:lineRule="auto"/>
              <w:ind w:leftChars="0"/>
              <w:contextualSpacing/>
              <w:jc w:val="left"/>
              <w:rPr>
                <w:rFonts w:ascii="Times New Roman" w:hAnsi="Times New Roman" w:cs="Times New Roman"/>
                <w:sz w:val="22"/>
                <w:szCs w:val="22"/>
                <w:lang w:val="en-GB"/>
              </w:rPr>
            </w:pPr>
            <w:r w:rsidRPr="00325394">
              <w:rPr>
                <w:rFonts w:ascii="Times New Roman" w:hAnsi="Times New Roman" w:cs="Times New Roman"/>
                <w:sz w:val="22"/>
                <w:szCs w:val="22"/>
                <w:lang w:val="en-GB"/>
              </w:rPr>
              <w:t>FDD full duplexing</w:t>
            </w:r>
          </w:p>
          <w:p w:rsidR="00F8464E" w:rsidRPr="00325394" w:rsidRDefault="00F8464E" w:rsidP="00F8464E">
            <w:pPr>
              <w:pStyle w:val="ListParagraph"/>
              <w:numPr>
                <w:ilvl w:val="1"/>
                <w:numId w:val="21"/>
              </w:numPr>
              <w:wordWrap/>
              <w:autoSpaceDE/>
              <w:autoSpaceDN/>
              <w:spacing w:before="0" w:line="240" w:lineRule="auto"/>
              <w:ind w:leftChars="0"/>
              <w:contextualSpacing/>
              <w:jc w:val="left"/>
              <w:rPr>
                <w:rFonts w:ascii="Times New Roman" w:eastAsia="MS Mincho" w:hAnsi="Times New Roman" w:cs="Times New Roman"/>
                <w:b/>
                <w:lang w:eastAsia="ja-JP"/>
              </w:rPr>
            </w:pPr>
            <w:r w:rsidRPr="00325394">
              <w:rPr>
                <w:rFonts w:ascii="Times New Roman" w:eastAsia="MS Mincho" w:hAnsi="Times New Roman" w:cs="Times New Roman"/>
                <w:b/>
                <w:lang w:eastAsia="ja-JP"/>
              </w:rPr>
              <w:t>Aiming completion beyond December 2017, exact completion target (June/2018 or other) to be re-discussed at RAN#78 on a case-by-case basis:</w:t>
            </w:r>
          </w:p>
          <w:p w:rsidR="00F8464E" w:rsidRPr="00325394" w:rsidRDefault="00F8464E" w:rsidP="00F8464E">
            <w:pPr>
              <w:pStyle w:val="ListParagraph"/>
              <w:numPr>
                <w:ilvl w:val="2"/>
                <w:numId w:val="21"/>
              </w:numPr>
              <w:wordWrap/>
              <w:autoSpaceDE/>
              <w:autoSpaceDN/>
              <w:spacing w:before="0" w:line="240" w:lineRule="auto"/>
              <w:ind w:leftChars="0"/>
              <w:contextualSpacing/>
              <w:jc w:val="left"/>
              <w:rPr>
                <w:rFonts w:ascii="Times New Roman" w:hAnsi="Times New Roman" w:cs="Times New Roman"/>
                <w:sz w:val="22"/>
                <w:szCs w:val="22"/>
                <w:lang w:val="en-GB"/>
              </w:rPr>
            </w:pPr>
            <w:r w:rsidRPr="00325394">
              <w:rPr>
                <w:rFonts w:ascii="Times New Roman" w:hAnsi="Times New Roman" w:cs="Times New Roman"/>
                <w:sz w:val="22"/>
                <w:szCs w:val="22"/>
                <w:lang w:val="en-GB"/>
              </w:rPr>
              <w:t>FDD half duplexing</w:t>
            </w:r>
          </w:p>
          <w:p w:rsidR="00F8464E" w:rsidRPr="00F8464E" w:rsidRDefault="00F8464E" w:rsidP="00144A27">
            <w:pPr>
              <w:pStyle w:val="ListParagraph"/>
              <w:numPr>
                <w:ilvl w:val="2"/>
                <w:numId w:val="21"/>
              </w:numPr>
              <w:wordWrap/>
              <w:autoSpaceDE/>
              <w:autoSpaceDN/>
              <w:spacing w:before="0" w:line="240" w:lineRule="auto"/>
              <w:ind w:leftChars="0"/>
              <w:contextualSpacing/>
              <w:jc w:val="left"/>
              <w:rPr>
                <w:rFonts w:ascii="Times New Roman" w:hAnsi="Times New Roman" w:cs="Times New Roman"/>
                <w:sz w:val="22"/>
                <w:szCs w:val="22"/>
                <w:lang w:val="en-GB"/>
              </w:rPr>
            </w:pPr>
            <w:r w:rsidRPr="00325394">
              <w:rPr>
                <w:rFonts w:ascii="Times New Roman" w:hAnsi="Times New Roman" w:cs="Times New Roman"/>
                <w:sz w:val="22"/>
                <w:szCs w:val="22"/>
                <w:lang w:val="en-GB"/>
              </w:rPr>
              <w:t>Interference measurement related to dynamic TDD</w:t>
            </w:r>
          </w:p>
        </w:tc>
      </w:tr>
    </w:tbl>
    <w:p w:rsidR="00F8464E" w:rsidRDefault="00F8464E" w:rsidP="00144A27">
      <w:pPr>
        <w:pStyle w:val="BodyText"/>
        <w:rPr>
          <w:rFonts w:ascii="Times New Roman" w:hAnsi="Times New Roman"/>
        </w:rPr>
      </w:pPr>
    </w:p>
    <w:p w:rsidR="0010162E" w:rsidRPr="00276734" w:rsidRDefault="00A2004D" w:rsidP="0010162E">
      <w:pPr>
        <w:pStyle w:val="BodyText"/>
        <w:rPr>
          <w:rFonts w:ascii="Times New Roman" w:hAnsi="Times New Roman"/>
        </w:rPr>
      </w:pPr>
      <w:r w:rsidRPr="00A2004D">
        <w:rPr>
          <w:rFonts w:ascii="Times New Roman" w:hAnsi="Times New Roman"/>
        </w:rPr>
        <w:t xml:space="preserve">Eight </w:t>
      </w:r>
      <w:r>
        <w:rPr>
          <w:rFonts w:ascii="Times New Roman" w:hAnsi="Times New Roman"/>
        </w:rPr>
        <w:t xml:space="preserve">contributions have been submitted </w:t>
      </w:r>
      <w:r w:rsidR="004A294F">
        <w:rPr>
          <w:rFonts w:ascii="Times New Roman" w:hAnsi="Times New Roman"/>
        </w:rPr>
        <w:t xml:space="preserve">contributions </w:t>
      </w:r>
      <w:r>
        <w:rPr>
          <w:rFonts w:ascii="Times New Roman" w:hAnsi="Times New Roman"/>
        </w:rPr>
        <w:t>to this agenda item</w:t>
      </w:r>
      <w:r w:rsidR="00F66DD7">
        <w:rPr>
          <w:rFonts w:ascii="Times New Roman" w:hAnsi="Times New Roman"/>
        </w:rPr>
        <w:t xml:space="preserve"> </w:t>
      </w:r>
      <w:r w:rsidR="004A294F">
        <w:rPr>
          <w:rFonts w:ascii="Times New Roman" w:hAnsi="Times New Roman"/>
        </w:rPr>
        <w:t>(</w:t>
      </w:r>
      <w:r w:rsidR="00F66DD7">
        <w:rPr>
          <w:rFonts w:ascii="Times New Roman" w:hAnsi="Times New Roman"/>
        </w:rPr>
        <w:t>[2]-[9</w:t>
      </w:r>
      <w:r w:rsidR="007D0412">
        <w:rPr>
          <w:rFonts w:ascii="Times New Roman" w:hAnsi="Times New Roman"/>
        </w:rPr>
        <w:t>]</w:t>
      </w:r>
      <w:r w:rsidR="004A294F">
        <w:rPr>
          <w:rFonts w:ascii="Times New Roman" w:hAnsi="Times New Roman"/>
        </w:rPr>
        <w:t>)</w:t>
      </w:r>
      <w:r w:rsidR="007D0412">
        <w:rPr>
          <w:rFonts w:ascii="Times New Roman" w:hAnsi="Times New Roman"/>
        </w:rPr>
        <w:t xml:space="preserve">. </w:t>
      </w:r>
      <w:r w:rsidR="0010162E">
        <w:rPr>
          <w:rFonts w:ascii="Times New Roman" w:hAnsi="Times New Roman"/>
        </w:rPr>
        <w:t>The technical</w:t>
      </w:r>
      <w:r w:rsidR="0010162E" w:rsidRPr="00276734">
        <w:rPr>
          <w:rFonts w:ascii="Times New Roman" w:hAnsi="Times New Roman"/>
        </w:rPr>
        <w:t xml:space="preserve"> issues that were addressed</w:t>
      </w:r>
      <w:r w:rsidR="0010162E">
        <w:rPr>
          <w:rFonts w:ascii="Times New Roman" w:hAnsi="Times New Roman"/>
        </w:rPr>
        <w:t xml:space="preserve"> </w:t>
      </w:r>
      <w:r w:rsidR="0010162E" w:rsidRPr="00276734">
        <w:rPr>
          <w:rFonts w:ascii="Times New Roman" w:hAnsi="Times New Roman"/>
        </w:rPr>
        <w:t>are:</w:t>
      </w:r>
    </w:p>
    <w:p w:rsidR="0010162E" w:rsidRDefault="0010162E" w:rsidP="0010162E">
      <w:pPr>
        <w:pStyle w:val="ListParagraph"/>
        <w:numPr>
          <w:ilvl w:val="0"/>
          <w:numId w:val="25"/>
        </w:numPr>
        <w:ind w:leftChars="0"/>
        <w:rPr>
          <w:rFonts w:ascii="Times New Roman" w:hAnsi="Times New Roman" w:cs="Times New Roman"/>
        </w:rPr>
      </w:pPr>
      <w:r w:rsidRPr="00276734">
        <w:rPr>
          <w:rFonts w:ascii="Times New Roman" w:hAnsi="Times New Roman" w:cs="Times New Roman"/>
        </w:rPr>
        <w:t>Unified slot structure for FDD and TDD</w:t>
      </w:r>
    </w:p>
    <w:p w:rsidR="0010162E" w:rsidRPr="00276734" w:rsidRDefault="0010162E" w:rsidP="0010162E">
      <w:pPr>
        <w:pStyle w:val="ListParagraph"/>
        <w:numPr>
          <w:ilvl w:val="0"/>
          <w:numId w:val="25"/>
        </w:numPr>
        <w:ind w:leftChars="0"/>
        <w:rPr>
          <w:rFonts w:ascii="Times New Roman" w:hAnsi="Times New Roman" w:cs="Times New Roman"/>
        </w:rPr>
      </w:pPr>
      <w:r w:rsidRPr="00276734">
        <w:rPr>
          <w:rFonts w:ascii="Times New Roman" w:hAnsi="Times New Roman" w:cs="Times New Roman"/>
        </w:rPr>
        <w:t>FDD operation with full slots</w:t>
      </w:r>
      <w:r>
        <w:rPr>
          <w:rFonts w:ascii="Times New Roman" w:hAnsi="Times New Roman" w:cs="Times New Roman"/>
        </w:rPr>
        <w:t>, UL/DL alignment</w:t>
      </w:r>
    </w:p>
    <w:p w:rsidR="0010162E" w:rsidRPr="00276734" w:rsidRDefault="0010162E" w:rsidP="0010162E">
      <w:pPr>
        <w:pStyle w:val="ListParagraph"/>
        <w:numPr>
          <w:ilvl w:val="0"/>
          <w:numId w:val="25"/>
        </w:numPr>
        <w:ind w:leftChars="0"/>
        <w:rPr>
          <w:rFonts w:ascii="Times New Roman" w:hAnsi="Times New Roman" w:cs="Times New Roman"/>
        </w:rPr>
      </w:pPr>
      <w:r w:rsidRPr="00276734">
        <w:rPr>
          <w:rFonts w:ascii="Times New Roman" w:hAnsi="Times New Roman" w:cs="Times New Roman"/>
        </w:rPr>
        <w:t>FDD operation with partial slots / mini-slots</w:t>
      </w:r>
    </w:p>
    <w:p w:rsidR="0010162E" w:rsidRPr="003B58A8" w:rsidRDefault="0010162E" w:rsidP="0010162E">
      <w:pPr>
        <w:pStyle w:val="ListParagraph"/>
        <w:numPr>
          <w:ilvl w:val="0"/>
          <w:numId w:val="25"/>
        </w:numPr>
        <w:ind w:leftChars="0"/>
        <w:rPr>
          <w:rFonts w:ascii="Times New Roman" w:hAnsi="Times New Roman" w:cs="Times New Roman"/>
        </w:rPr>
      </w:pPr>
      <w:r>
        <w:rPr>
          <w:rFonts w:ascii="Times New Roman" w:hAnsi="Times New Roman" w:cs="Times New Roman"/>
        </w:rPr>
        <w:t>Unified HARQ process framework for FDD and TDD</w:t>
      </w:r>
    </w:p>
    <w:p w:rsidR="0010162E" w:rsidRDefault="0010162E" w:rsidP="0010162E">
      <w:pPr>
        <w:pStyle w:val="ListParagraph"/>
        <w:numPr>
          <w:ilvl w:val="0"/>
          <w:numId w:val="25"/>
        </w:numPr>
        <w:ind w:leftChars="0"/>
        <w:rPr>
          <w:rFonts w:ascii="Times New Roman" w:hAnsi="Times New Roman" w:cs="Times New Roman"/>
        </w:rPr>
      </w:pPr>
      <w:r w:rsidRPr="00276734">
        <w:rPr>
          <w:rFonts w:ascii="Times New Roman" w:hAnsi="Times New Roman" w:cs="Times New Roman"/>
        </w:rPr>
        <w:t>Support of Half-duplex</w:t>
      </w:r>
    </w:p>
    <w:p w:rsidR="00D624E4" w:rsidRDefault="00D624E4" w:rsidP="0010162E">
      <w:pPr>
        <w:pStyle w:val="ListParagraph"/>
        <w:numPr>
          <w:ilvl w:val="0"/>
          <w:numId w:val="25"/>
        </w:numPr>
        <w:ind w:leftChars="0"/>
        <w:rPr>
          <w:rFonts w:ascii="Times New Roman" w:hAnsi="Times New Roman" w:cs="Times New Roman"/>
        </w:rPr>
      </w:pPr>
      <w:r>
        <w:rPr>
          <w:rFonts w:ascii="Times New Roman" w:hAnsi="Times New Roman" w:cs="Times New Roman"/>
        </w:rPr>
        <w:t xml:space="preserve">Standardization impact </w:t>
      </w:r>
    </w:p>
    <w:p w:rsidR="0010162E" w:rsidRDefault="0010162E" w:rsidP="00A2004D">
      <w:pPr>
        <w:pStyle w:val="BodyText"/>
        <w:rPr>
          <w:rFonts w:ascii="Times New Roman" w:hAnsi="Times New Roman"/>
          <w:lang w:val="en-US"/>
        </w:rPr>
      </w:pPr>
    </w:p>
    <w:p w:rsidR="00D624E4" w:rsidRDefault="00D624E4" w:rsidP="00A2004D">
      <w:pPr>
        <w:pStyle w:val="BodyText"/>
        <w:rPr>
          <w:rFonts w:ascii="Times New Roman" w:hAnsi="Times New Roman"/>
          <w:lang w:val="en-US"/>
        </w:rPr>
      </w:pPr>
      <w:r>
        <w:rPr>
          <w:rFonts w:ascii="Times New Roman" w:hAnsi="Times New Roman"/>
          <w:lang w:val="en-US"/>
        </w:rPr>
        <w:t>In section 2, the contents of the submitted contributions is extracted and mapped to the different topics.</w:t>
      </w:r>
    </w:p>
    <w:p w:rsidR="00D624E4" w:rsidRPr="0010162E" w:rsidRDefault="00D624E4" w:rsidP="00A2004D">
      <w:pPr>
        <w:pStyle w:val="BodyText"/>
        <w:rPr>
          <w:rFonts w:ascii="Times New Roman" w:hAnsi="Times New Roman"/>
          <w:lang w:val="en-US"/>
        </w:rPr>
      </w:pPr>
      <w:r>
        <w:rPr>
          <w:rFonts w:ascii="Times New Roman" w:hAnsi="Times New Roman"/>
          <w:lang w:val="en-US"/>
        </w:rPr>
        <w:t xml:space="preserve">In section 3, a conclusion based on the submitted contributions is given as well as questions for discussion are raised and some suggestions for agreement are made. The reader who is interested in a quick overview about this agenda item and the open questions how to go on, can directly go to section 3.  </w:t>
      </w:r>
    </w:p>
    <w:p w:rsidR="00A2004D" w:rsidRPr="0010162E" w:rsidRDefault="00A2004D" w:rsidP="00A2004D">
      <w:pPr>
        <w:pStyle w:val="Heading1"/>
        <w:rPr>
          <w:lang w:val="en-US"/>
        </w:rPr>
      </w:pPr>
      <w:r>
        <w:rPr>
          <w:lang w:val="en-US"/>
        </w:rPr>
        <w:t>Topics addressed in the contributions</w:t>
      </w:r>
    </w:p>
    <w:p w:rsidR="00585753" w:rsidRDefault="00585753" w:rsidP="00A2004D">
      <w:pPr>
        <w:pStyle w:val="Heading2"/>
      </w:pPr>
      <w:r>
        <w:t>Unified slot structure for FDD and TDD</w:t>
      </w:r>
    </w:p>
    <w:p w:rsidR="00585753" w:rsidRPr="0010162E" w:rsidRDefault="00585753" w:rsidP="00585753">
      <w:pPr>
        <w:rPr>
          <w:rFonts w:ascii="Times New Roman" w:hAnsi="Times New Roman"/>
          <w:b/>
          <w:u w:val="single"/>
          <w:lang w:val="en-US" w:eastAsia="ko-KR"/>
        </w:rPr>
      </w:pPr>
      <w:r w:rsidRPr="0010162E">
        <w:rPr>
          <w:rFonts w:ascii="Times New Roman" w:hAnsi="Times New Roman"/>
          <w:b/>
          <w:u w:val="single"/>
          <w:lang w:val="en-US" w:eastAsia="ko-KR"/>
        </w:rPr>
        <w:t>Observations from Contributions:</w:t>
      </w:r>
    </w:p>
    <w:p w:rsidR="00585753" w:rsidRDefault="0010162E" w:rsidP="001624EC">
      <w:pPr>
        <w:pStyle w:val="ListParagraph"/>
        <w:numPr>
          <w:ilvl w:val="0"/>
          <w:numId w:val="26"/>
        </w:numPr>
        <w:spacing w:line="240" w:lineRule="auto"/>
        <w:ind w:leftChars="0" w:left="805" w:hanging="357"/>
        <w:rPr>
          <w:rFonts w:ascii="Times New Roman" w:hAnsi="Times New Roman" w:cs="Times New Roman"/>
        </w:rPr>
      </w:pPr>
      <w:r>
        <w:rPr>
          <w:rFonts w:ascii="Times New Roman" w:hAnsi="Times New Roman" w:cs="Times New Roman"/>
        </w:rPr>
        <w:lastRenderedPageBreak/>
        <w:t>Most</w:t>
      </w:r>
      <w:r w:rsidR="00585753" w:rsidRPr="00585753">
        <w:rPr>
          <w:rFonts w:ascii="Times New Roman" w:hAnsi="Times New Roman" w:cs="Times New Roman"/>
        </w:rPr>
        <w:t xml:space="preserve"> co</w:t>
      </w:r>
      <w:r w:rsidR="00585753">
        <w:rPr>
          <w:rFonts w:ascii="Times New Roman" w:hAnsi="Times New Roman" w:cs="Times New Roman"/>
        </w:rPr>
        <w:t xml:space="preserve">mpanies support </w:t>
      </w:r>
      <w:r>
        <w:rPr>
          <w:rFonts w:ascii="Times New Roman" w:hAnsi="Times New Roman" w:cs="Times New Roman"/>
        </w:rPr>
        <w:t xml:space="preserve">explicitly </w:t>
      </w:r>
      <w:r w:rsidR="00585753">
        <w:rPr>
          <w:rFonts w:ascii="Times New Roman" w:hAnsi="Times New Roman" w:cs="Times New Roman"/>
        </w:rPr>
        <w:t>a unified slot structure for FDD and TDD</w:t>
      </w:r>
      <w:r>
        <w:rPr>
          <w:rFonts w:ascii="Times New Roman" w:hAnsi="Times New Roman" w:cs="Times New Roman"/>
        </w:rPr>
        <w:t>. No companies oppose this approach</w:t>
      </w:r>
    </w:p>
    <w:p w:rsidR="00585753" w:rsidRDefault="00585753" w:rsidP="001624EC">
      <w:pPr>
        <w:pStyle w:val="ListParagraph"/>
        <w:numPr>
          <w:ilvl w:val="0"/>
          <w:numId w:val="26"/>
        </w:numPr>
        <w:spacing w:line="240" w:lineRule="auto"/>
        <w:ind w:leftChars="0" w:left="805" w:hanging="357"/>
        <w:rPr>
          <w:rFonts w:ascii="Times New Roman" w:hAnsi="Times New Roman" w:cs="Times New Roman"/>
        </w:rPr>
      </w:pPr>
      <w:r>
        <w:rPr>
          <w:rFonts w:ascii="Times New Roman" w:hAnsi="Times New Roman" w:cs="Times New Roman"/>
        </w:rPr>
        <w:t xml:space="preserve">No new slot structure </w:t>
      </w:r>
      <w:r w:rsidR="0010162E">
        <w:rPr>
          <w:rFonts w:ascii="Times New Roman" w:hAnsi="Times New Roman" w:cs="Times New Roman"/>
        </w:rPr>
        <w:t xml:space="preserve">seems to be needed </w:t>
      </w:r>
      <w:r>
        <w:rPr>
          <w:rFonts w:ascii="Times New Roman" w:hAnsi="Times New Roman" w:cs="Times New Roman"/>
        </w:rPr>
        <w:t>for FDD</w:t>
      </w:r>
      <w:r w:rsidR="00690E5E">
        <w:rPr>
          <w:rFonts w:ascii="Times New Roman" w:hAnsi="Times New Roman" w:cs="Times New Roman"/>
        </w:rPr>
        <w:t>.</w:t>
      </w:r>
    </w:p>
    <w:p w:rsidR="00585753" w:rsidRPr="00690E5E" w:rsidRDefault="00B47619" w:rsidP="001624EC">
      <w:pPr>
        <w:pStyle w:val="ListParagraph"/>
        <w:numPr>
          <w:ilvl w:val="0"/>
          <w:numId w:val="26"/>
        </w:numPr>
        <w:spacing w:line="240" w:lineRule="auto"/>
        <w:ind w:leftChars="0" w:left="805" w:hanging="357"/>
        <w:rPr>
          <w:rFonts w:ascii="Times New Roman" w:hAnsi="Times New Roman"/>
        </w:rPr>
      </w:pPr>
      <w:r w:rsidRPr="00B47619">
        <w:rPr>
          <w:rFonts w:ascii="Times New Roman" w:hAnsi="Times New Roman" w:cs="Times New Roman"/>
        </w:rPr>
        <w:t>Slot types (full slots / partial slots) that are defined for TDD shou</w:t>
      </w:r>
      <w:r w:rsidR="00690E5E">
        <w:rPr>
          <w:rFonts w:ascii="Times New Roman" w:hAnsi="Times New Roman" w:cs="Times New Roman"/>
        </w:rPr>
        <w:t>ld also be supported</w:t>
      </w:r>
      <w:r w:rsidR="0010162E">
        <w:rPr>
          <w:rFonts w:ascii="Times New Roman" w:hAnsi="Times New Roman" w:cs="Times New Roman"/>
        </w:rPr>
        <w:t xml:space="preserve"> for FDD</w:t>
      </w:r>
    </w:p>
    <w:p w:rsidR="00690E5E" w:rsidRDefault="00690E5E" w:rsidP="00585753">
      <w:pPr>
        <w:rPr>
          <w:rFonts w:ascii="Times New Roman" w:hAnsi="Times New Roman"/>
        </w:rPr>
      </w:pPr>
    </w:p>
    <w:p w:rsidR="00536F70" w:rsidRPr="00D1494D" w:rsidRDefault="00536F70" w:rsidP="00536F70">
      <w:pPr>
        <w:spacing w:after="0"/>
        <w:rPr>
          <w:rFonts w:eastAsia="SimSun"/>
          <w:lang w:val="en-US"/>
        </w:rPr>
      </w:pPr>
      <w:r>
        <w:rPr>
          <w:rFonts w:eastAsia="SimSun" w:hint="eastAsia"/>
          <w:lang w:val="en-US"/>
        </w:rPr>
        <w:t>Additional comments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8187"/>
      </w:tblGrid>
      <w:tr w:rsidR="00536F70" w:rsidRPr="00413C34" w:rsidTr="00A50BA0">
        <w:tc>
          <w:tcPr>
            <w:tcW w:w="1560" w:type="dxa"/>
            <w:tcBorders>
              <w:bottom w:val="nil"/>
              <w:right w:val="nil"/>
            </w:tcBorders>
            <w:shd w:val="clear" w:color="auto" w:fill="4472C4"/>
          </w:tcPr>
          <w:p w:rsidR="00536F70" w:rsidRPr="00413C34" w:rsidRDefault="00536F70" w:rsidP="00A50BA0">
            <w:pPr>
              <w:spacing w:after="0"/>
              <w:rPr>
                <w:b/>
                <w:bCs/>
                <w:color w:val="FFFFFF"/>
                <w:sz w:val="24"/>
                <w:lang w:val="en-US" w:eastAsia="zh-TW"/>
              </w:rPr>
            </w:pPr>
            <w:r w:rsidRPr="00413C34">
              <w:rPr>
                <w:b/>
                <w:bCs/>
                <w:color w:val="FFFFFF"/>
                <w:sz w:val="24"/>
                <w:lang w:val="en-US" w:eastAsia="zh-TW"/>
              </w:rPr>
              <w:t>Company</w:t>
            </w:r>
          </w:p>
        </w:tc>
        <w:tc>
          <w:tcPr>
            <w:tcW w:w="8189" w:type="dxa"/>
            <w:shd w:val="clear" w:color="auto" w:fill="4472C4"/>
          </w:tcPr>
          <w:p w:rsidR="00536F70" w:rsidRPr="00413C34" w:rsidRDefault="00536F70" w:rsidP="00A50BA0">
            <w:pPr>
              <w:spacing w:after="0"/>
              <w:rPr>
                <w:b/>
                <w:bCs/>
                <w:color w:val="FFFFFF"/>
                <w:sz w:val="24"/>
                <w:lang w:val="en-US" w:eastAsia="zh-TW"/>
              </w:rPr>
            </w:pPr>
            <w:r w:rsidRPr="00413C34">
              <w:rPr>
                <w:b/>
                <w:bCs/>
                <w:color w:val="FFFFFF"/>
                <w:sz w:val="24"/>
                <w:lang w:val="en-US" w:eastAsia="zh-TW"/>
              </w:rPr>
              <w:t>Views</w:t>
            </w:r>
          </w:p>
        </w:tc>
      </w:tr>
      <w:tr w:rsidR="00536F70" w:rsidRPr="00413C34" w:rsidTr="00A50BA0">
        <w:tc>
          <w:tcPr>
            <w:tcW w:w="1560" w:type="dxa"/>
            <w:tcBorders>
              <w:top w:val="single" w:sz="4" w:space="0" w:color="4472C4"/>
              <w:bottom w:val="single" w:sz="4" w:space="0" w:color="4472C4"/>
              <w:right w:val="nil"/>
            </w:tcBorders>
            <w:shd w:val="clear" w:color="auto" w:fill="FFFFFF"/>
          </w:tcPr>
          <w:p w:rsidR="00536F70" w:rsidRPr="00AA7BCB" w:rsidRDefault="00536F70" w:rsidP="00A50BA0">
            <w:pPr>
              <w:spacing w:after="0"/>
              <w:rPr>
                <w:rFonts w:eastAsia="SimSun"/>
                <w:bCs/>
                <w:sz w:val="24"/>
                <w:lang w:val="en-US"/>
              </w:rPr>
            </w:pPr>
          </w:p>
        </w:tc>
        <w:tc>
          <w:tcPr>
            <w:tcW w:w="8189" w:type="dxa"/>
            <w:tcBorders>
              <w:top w:val="single" w:sz="4" w:space="0" w:color="4472C4"/>
              <w:bottom w:val="single" w:sz="4" w:space="0" w:color="4472C4"/>
            </w:tcBorders>
            <w:shd w:val="clear" w:color="auto" w:fill="auto"/>
          </w:tcPr>
          <w:p w:rsidR="00536F70" w:rsidRPr="004024F5" w:rsidRDefault="00536F70" w:rsidP="00536F70">
            <w:pPr>
              <w:pStyle w:val="ListParagraph"/>
              <w:overflowPunct w:val="0"/>
              <w:adjustRightInd w:val="0"/>
              <w:ind w:left="1084"/>
              <w:contextualSpacing/>
              <w:textAlignment w:val="baseline"/>
              <w:rPr>
                <w:rFonts w:eastAsia="SimSun"/>
                <w:b/>
                <w:i/>
                <w:lang w:eastAsia="zh-CN"/>
              </w:rPr>
            </w:pPr>
          </w:p>
        </w:tc>
      </w:tr>
      <w:tr w:rsidR="00536F70" w:rsidRPr="00413C34" w:rsidTr="00A50BA0">
        <w:tc>
          <w:tcPr>
            <w:tcW w:w="1560" w:type="dxa"/>
            <w:tcBorders>
              <w:right w:val="nil"/>
            </w:tcBorders>
            <w:shd w:val="clear" w:color="auto" w:fill="FFFFFF"/>
          </w:tcPr>
          <w:p w:rsidR="00536F70" w:rsidRPr="00AB73A5" w:rsidRDefault="00536F70" w:rsidP="00A50BA0">
            <w:pPr>
              <w:spacing w:after="0"/>
              <w:rPr>
                <w:rFonts w:eastAsia="SimSun"/>
                <w:b/>
                <w:bCs/>
                <w:sz w:val="24"/>
                <w:lang w:val="en-US"/>
              </w:rPr>
            </w:pPr>
          </w:p>
        </w:tc>
        <w:tc>
          <w:tcPr>
            <w:tcW w:w="8189" w:type="dxa"/>
            <w:shd w:val="clear" w:color="auto" w:fill="auto"/>
          </w:tcPr>
          <w:p w:rsidR="00536F70" w:rsidRPr="004024F5" w:rsidRDefault="00536F70" w:rsidP="00A50BA0">
            <w:pPr>
              <w:spacing w:after="0"/>
              <w:rPr>
                <w:lang w:val="en-US" w:eastAsia="zh-TW"/>
              </w:rPr>
            </w:pPr>
          </w:p>
        </w:tc>
      </w:tr>
    </w:tbl>
    <w:p w:rsidR="00536F70" w:rsidRDefault="00536F70" w:rsidP="00585753">
      <w:pPr>
        <w:rPr>
          <w:rFonts w:ascii="Times New Roman" w:hAnsi="Times New Roman"/>
          <w:b/>
          <w:u w:val="single"/>
        </w:rPr>
      </w:pPr>
    </w:p>
    <w:p w:rsidR="00585753" w:rsidRPr="000668F4" w:rsidRDefault="00495782" w:rsidP="00585753">
      <w:pPr>
        <w:rPr>
          <w:rFonts w:ascii="Times New Roman" w:hAnsi="Times New Roman"/>
          <w:b/>
          <w:u w:val="single"/>
        </w:rPr>
      </w:pPr>
      <w:r>
        <w:rPr>
          <w:rFonts w:ascii="Times New Roman" w:hAnsi="Times New Roman"/>
          <w:b/>
          <w:u w:val="single"/>
        </w:rPr>
        <w:t>Some r</w:t>
      </w:r>
      <w:r w:rsidR="00585753" w:rsidRPr="000668F4">
        <w:rPr>
          <w:rFonts w:ascii="Times New Roman" w:hAnsi="Times New Roman"/>
          <w:b/>
          <w:u w:val="single"/>
        </w:rPr>
        <w:t>eferences</w:t>
      </w:r>
      <w:r w:rsidR="002861C7">
        <w:rPr>
          <w:rFonts w:ascii="Times New Roman" w:hAnsi="Times New Roman"/>
          <w:b/>
          <w:u w:val="single"/>
        </w:rPr>
        <w:t xml:space="preserve"> to companies contributions</w:t>
      </w:r>
      <w:r>
        <w:rPr>
          <w:rFonts w:ascii="Times New Roman" w:hAnsi="Times New Roman"/>
          <w:b/>
          <w:u w:val="single"/>
        </w:rPr>
        <w:t xml:space="preserve"> related to this topic (if something is missed or misunderstood, the company is encouraged to </w:t>
      </w:r>
      <w:r w:rsidR="00FA66CB">
        <w:rPr>
          <w:rFonts w:ascii="Times New Roman" w:hAnsi="Times New Roman"/>
          <w:b/>
          <w:u w:val="single"/>
        </w:rPr>
        <w:t>contact me for correction)</w:t>
      </w:r>
      <w:r w:rsidR="00585753" w:rsidRPr="000668F4">
        <w:rPr>
          <w:rFonts w:ascii="Times New Roman" w:hAnsi="Times New Roman"/>
          <w:b/>
          <w:u w:val="single"/>
        </w:rPr>
        <w:t>:</w:t>
      </w:r>
    </w:p>
    <w:tbl>
      <w:tblPr>
        <w:tblStyle w:val="TableGrid"/>
        <w:tblW w:w="0" w:type="auto"/>
        <w:tblLook w:val="04A0"/>
      </w:tblPr>
      <w:tblGrid>
        <w:gridCol w:w="1384"/>
        <w:gridCol w:w="8471"/>
      </w:tblGrid>
      <w:tr w:rsidR="00495782" w:rsidTr="00CA46B1">
        <w:tc>
          <w:tcPr>
            <w:tcW w:w="9855" w:type="dxa"/>
            <w:gridSpan w:val="2"/>
          </w:tcPr>
          <w:p w:rsidR="00495782" w:rsidRPr="000668F4" w:rsidRDefault="00495782" w:rsidP="000668F4">
            <w:pPr>
              <w:jc w:val="center"/>
              <w:rPr>
                <w:rFonts w:ascii="Times New Roman" w:hAnsi="Times New Roman"/>
                <w:b/>
                <w:kern w:val="2"/>
              </w:rPr>
            </w:pPr>
            <w:r>
              <w:rPr>
                <w:rFonts w:ascii="Times New Roman" w:hAnsi="Times New Roman"/>
                <w:b/>
                <w:kern w:val="2"/>
              </w:rPr>
              <w:t>About unified slot structure for FDD/TDD</w:t>
            </w:r>
          </w:p>
        </w:tc>
      </w:tr>
      <w:tr w:rsidR="00991869" w:rsidTr="000668F4">
        <w:tc>
          <w:tcPr>
            <w:tcW w:w="1384" w:type="dxa"/>
          </w:tcPr>
          <w:p w:rsidR="00991869" w:rsidRPr="000668F4" w:rsidRDefault="00991869" w:rsidP="000668F4">
            <w:pPr>
              <w:jc w:val="center"/>
              <w:rPr>
                <w:rFonts w:ascii="Times New Roman" w:hAnsi="Times New Roman"/>
                <w:b/>
              </w:rPr>
            </w:pPr>
            <w:r w:rsidRPr="000668F4">
              <w:rPr>
                <w:rFonts w:ascii="Times New Roman" w:hAnsi="Times New Roman"/>
                <w:b/>
              </w:rPr>
              <w:t>Company</w:t>
            </w:r>
          </w:p>
        </w:tc>
        <w:tc>
          <w:tcPr>
            <w:tcW w:w="8471" w:type="dxa"/>
          </w:tcPr>
          <w:p w:rsidR="00991869" w:rsidRPr="000668F4" w:rsidRDefault="00991869" w:rsidP="000668F4">
            <w:pPr>
              <w:jc w:val="center"/>
              <w:rPr>
                <w:rFonts w:ascii="Times New Roman" w:hAnsi="Times New Roman"/>
                <w:b/>
                <w:kern w:val="2"/>
              </w:rPr>
            </w:pPr>
            <w:r w:rsidRPr="000668F4">
              <w:rPr>
                <w:rFonts w:ascii="Times New Roman" w:hAnsi="Times New Roman"/>
                <w:b/>
                <w:kern w:val="2"/>
              </w:rPr>
              <w:t>From the contribution /Additional comment</w:t>
            </w:r>
          </w:p>
        </w:tc>
      </w:tr>
      <w:tr w:rsidR="00585753" w:rsidTr="000668F4">
        <w:tc>
          <w:tcPr>
            <w:tcW w:w="1384" w:type="dxa"/>
          </w:tcPr>
          <w:p w:rsidR="00585753" w:rsidRDefault="00991869" w:rsidP="00585753">
            <w:pPr>
              <w:rPr>
                <w:rFonts w:ascii="Times New Roman" w:hAnsi="Times New Roman"/>
              </w:rPr>
            </w:pPr>
            <w:r>
              <w:rPr>
                <w:rFonts w:ascii="Times New Roman" w:hAnsi="Times New Roman"/>
              </w:rPr>
              <w:t xml:space="preserve">Huawei </w:t>
            </w:r>
            <w:r w:rsidR="00585753">
              <w:rPr>
                <w:rFonts w:ascii="Times New Roman" w:hAnsi="Times New Roman"/>
              </w:rPr>
              <w:t>[2]</w:t>
            </w:r>
          </w:p>
        </w:tc>
        <w:tc>
          <w:tcPr>
            <w:tcW w:w="8471" w:type="dxa"/>
          </w:tcPr>
          <w:p w:rsidR="00585753" w:rsidRPr="00B47619" w:rsidRDefault="00B47619" w:rsidP="00585753">
            <w:pPr>
              <w:rPr>
                <w:rFonts w:ascii="Times New Roman" w:hAnsi="Times New Roman"/>
                <w:kern w:val="2"/>
              </w:rPr>
            </w:pPr>
            <w:r w:rsidRPr="00B47619">
              <w:rPr>
                <w:rFonts w:ascii="Times New Roman" w:hAnsi="Times New Roman"/>
                <w:kern w:val="2"/>
              </w:rPr>
              <w:t xml:space="preserve">The DL dominant and UL dominant slot format can take more flexibility for some use cases such as dynamic TDD and URLLC. “Reserved” resource can be configured to support the advanced flexibility for some specific cases and </w:t>
            </w:r>
            <w:r w:rsidRPr="00B47619">
              <w:rPr>
                <w:rFonts w:ascii="Times New Roman" w:hAnsi="Times New Roman"/>
              </w:rPr>
              <w:t>forward compatible</w:t>
            </w:r>
            <w:r w:rsidRPr="00B47619">
              <w:rPr>
                <w:rFonts w:ascii="Times New Roman" w:hAnsi="Times New Roman"/>
                <w:kern w:val="2"/>
              </w:rPr>
              <w:t xml:space="preserve">. To make the commonality of frame structure between FDD and TDD, </w:t>
            </w:r>
            <w:r w:rsidRPr="00B47619">
              <w:rPr>
                <w:rFonts w:ascii="Times New Roman" w:hAnsi="Times New Roman"/>
                <w:kern w:val="2"/>
                <w:u w:val="single"/>
              </w:rPr>
              <w:t>these slot formats can be applied to both duplex modes</w:t>
            </w:r>
            <w:r w:rsidRPr="00B47619">
              <w:rPr>
                <w:rFonts w:ascii="Times New Roman" w:hAnsi="Times New Roman"/>
                <w:kern w:val="2"/>
              </w:rPr>
              <w:t xml:space="preserve"> according with the scheduling signals from base-station.</w:t>
            </w:r>
          </w:p>
          <w:p w:rsidR="00B47619" w:rsidRPr="00B47619" w:rsidRDefault="00B47619" w:rsidP="00585753">
            <w:pPr>
              <w:rPr>
                <w:rFonts w:ascii="Times New Roman" w:hAnsi="Times New Roman"/>
              </w:rPr>
            </w:pPr>
            <w:r w:rsidRPr="00B47619">
              <w:rPr>
                <w:rFonts w:ascii="Times New Roman" w:hAnsi="Times New Roman"/>
                <w:b/>
                <w:i/>
                <w:kern w:val="2"/>
              </w:rPr>
              <w:t>Proposal 1:</w:t>
            </w:r>
            <w:r w:rsidRPr="00B47619">
              <w:rPr>
                <w:rFonts w:ascii="Times New Roman" w:hAnsi="Times New Roman"/>
                <w:kern w:val="2"/>
              </w:rPr>
              <w:t xml:space="preserve"> </w:t>
            </w:r>
            <w:r w:rsidRPr="00B47619">
              <w:rPr>
                <w:rFonts w:ascii="Times New Roman" w:hAnsi="Times New Roman"/>
                <w:i/>
                <w:kern w:val="2"/>
              </w:rPr>
              <w:t>NR supports unified design for FDD and TDD at least including the unified frame structure</w:t>
            </w:r>
          </w:p>
        </w:tc>
      </w:tr>
      <w:tr w:rsidR="00585753" w:rsidTr="000668F4">
        <w:tc>
          <w:tcPr>
            <w:tcW w:w="1384" w:type="dxa"/>
          </w:tcPr>
          <w:p w:rsidR="00585753" w:rsidRDefault="00991869" w:rsidP="00585753">
            <w:pPr>
              <w:rPr>
                <w:rFonts w:ascii="Times New Roman" w:hAnsi="Times New Roman"/>
              </w:rPr>
            </w:pPr>
            <w:r>
              <w:rPr>
                <w:rFonts w:ascii="Times New Roman" w:hAnsi="Times New Roman"/>
              </w:rPr>
              <w:t xml:space="preserve">Intel </w:t>
            </w:r>
            <w:r w:rsidR="00B47619">
              <w:rPr>
                <w:rFonts w:ascii="Times New Roman" w:hAnsi="Times New Roman"/>
              </w:rPr>
              <w:t>[3]</w:t>
            </w:r>
          </w:p>
        </w:tc>
        <w:tc>
          <w:tcPr>
            <w:tcW w:w="8471" w:type="dxa"/>
          </w:tcPr>
          <w:p w:rsidR="00585753" w:rsidRDefault="00991869" w:rsidP="00585753">
            <w:pPr>
              <w:rPr>
                <w:rFonts w:ascii="Times New Roman" w:hAnsi="Times New Roman"/>
              </w:rPr>
            </w:pPr>
            <w:r>
              <w:rPr>
                <w:rFonts w:ascii="Times New Roman" w:hAnsi="Times New Roman"/>
              </w:rPr>
              <w:t xml:space="preserve">No statement about unified slot structure was found in the contribution </w:t>
            </w:r>
          </w:p>
        </w:tc>
      </w:tr>
      <w:tr w:rsidR="00585753" w:rsidTr="000668F4">
        <w:tc>
          <w:tcPr>
            <w:tcW w:w="1384" w:type="dxa"/>
          </w:tcPr>
          <w:p w:rsidR="00585753" w:rsidRDefault="00991869" w:rsidP="00585753">
            <w:pPr>
              <w:rPr>
                <w:rFonts w:ascii="Times New Roman" w:hAnsi="Times New Roman"/>
              </w:rPr>
            </w:pPr>
            <w:r>
              <w:rPr>
                <w:rFonts w:ascii="Times New Roman" w:hAnsi="Times New Roman"/>
              </w:rPr>
              <w:t>Samsung [4]</w:t>
            </w:r>
          </w:p>
        </w:tc>
        <w:tc>
          <w:tcPr>
            <w:tcW w:w="8471" w:type="dxa"/>
          </w:tcPr>
          <w:p w:rsidR="00585753" w:rsidRDefault="00690E5E" w:rsidP="00585753">
            <w:pPr>
              <w:rPr>
                <w:rFonts w:ascii="Times New Roman" w:hAnsi="Times New Roman"/>
              </w:rPr>
            </w:pPr>
            <w:r>
              <w:rPr>
                <w:rFonts w:ascii="Times New Roman" w:hAnsi="Times New Roman"/>
              </w:rPr>
              <w:t>No statement about unified slot structure was found in the contribution</w:t>
            </w:r>
          </w:p>
        </w:tc>
      </w:tr>
      <w:tr w:rsidR="00585753" w:rsidTr="000668F4">
        <w:tc>
          <w:tcPr>
            <w:tcW w:w="1384" w:type="dxa"/>
          </w:tcPr>
          <w:p w:rsidR="00585753" w:rsidRDefault="00F02AD5" w:rsidP="00585753">
            <w:pPr>
              <w:rPr>
                <w:rFonts w:ascii="Times New Roman" w:hAnsi="Times New Roman"/>
              </w:rPr>
            </w:pPr>
            <w:r>
              <w:rPr>
                <w:rFonts w:ascii="Times New Roman" w:hAnsi="Times New Roman"/>
              </w:rPr>
              <w:t>CATT [5]</w:t>
            </w:r>
          </w:p>
        </w:tc>
        <w:tc>
          <w:tcPr>
            <w:tcW w:w="8471" w:type="dxa"/>
          </w:tcPr>
          <w:p w:rsidR="00F02AD5" w:rsidRPr="00F02AD5" w:rsidRDefault="00F02AD5" w:rsidP="00F02AD5">
            <w:pPr>
              <w:widowControl w:val="0"/>
              <w:tabs>
                <w:tab w:val="left" w:pos="1190"/>
              </w:tabs>
              <w:outlineLvl w:val="0"/>
              <w:rPr>
                <w:rFonts w:ascii="Times New Roman" w:hAnsi="Times New Roman"/>
              </w:rPr>
            </w:pPr>
            <w:r w:rsidRPr="00F02AD5">
              <w:rPr>
                <w:rFonts w:ascii="Times New Roman" w:hAnsi="Times New Roman"/>
              </w:rPr>
              <w:t xml:space="preserve">Proposal 1:  The solution of FDD structure for self-contained operation should have common structure with TDD and fully resource utilization.  </w:t>
            </w:r>
          </w:p>
          <w:p w:rsidR="00585753" w:rsidRDefault="00F02AD5" w:rsidP="00F02AD5">
            <w:pPr>
              <w:rPr>
                <w:rFonts w:ascii="Times New Roman" w:hAnsi="Times New Roman"/>
              </w:rPr>
            </w:pPr>
            <w:r w:rsidRPr="00F02AD5">
              <w:rPr>
                <w:rFonts w:ascii="Times New Roman" w:hAnsi="Times New Roman"/>
              </w:rPr>
              <w:t>Proposal 2: FDD could reuse TDD slot format with interlace structure to fully utilize DL/UL resource.</w:t>
            </w:r>
          </w:p>
        </w:tc>
      </w:tr>
      <w:tr w:rsidR="00585753" w:rsidTr="000668F4">
        <w:tc>
          <w:tcPr>
            <w:tcW w:w="1384" w:type="dxa"/>
          </w:tcPr>
          <w:p w:rsidR="00585753" w:rsidRDefault="00F02AD5" w:rsidP="00585753">
            <w:pPr>
              <w:rPr>
                <w:rFonts w:ascii="Times New Roman" w:hAnsi="Times New Roman"/>
              </w:rPr>
            </w:pPr>
            <w:r>
              <w:rPr>
                <w:rFonts w:ascii="Times New Roman" w:hAnsi="Times New Roman"/>
              </w:rPr>
              <w:t>LGE [6]</w:t>
            </w:r>
          </w:p>
        </w:tc>
        <w:tc>
          <w:tcPr>
            <w:tcW w:w="8471" w:type="dxa"/>
          </w:tcPr>
          <w:p w:rsidR="00585753" w:rsidRPr="00F02AD5" w:rsidRDefault="00F02AD5" w:rsidP="00F02AD5">
            <w:pPr>
              <w:spacing w:before="120" w:line="240" w:lineRule="auto"/>
              <w:rPr>
                <w:rFonts w:ascii="Times New Roman" w:eastAsia="Malgun Gothic" w:hAnsi="Times New Roman"/>
                <w:lang w:val="en-US" w:eastAsia="ko-KR"/>
              </w:rPr>
            </w:pPr>
            <w:r w:rsidRPr="00F02AD5">
              <w:rPr>
                <w:rFonts w:ascii="Times New Roman" w:eastAsia="Malgun Gothic" w:hAnsi="Times New Roman"/>
                <w:lang w:val="en-US" w:eastAsia="ko-KR"/>
              </w:rPr>
              <w:t xml:space="preserve">Proposal 5: Various slot types e.g., DL only, UL only, DL/UL centric are applicable to both unpaired and paired spectrum in NR. </w:t>
            </w:r>
          </w:p>
        </w:tc>
      </w:tr>
      <w:tr w:rsidR="00F02AD5" w:rsidTr="000668F4">
        <w:tc>
          <w:tcPr>
            <w:tcW w:w="1384" w:type="dxa"/>
          </w:tcPr>
          <w:p w:rsidR="00F02AD5" w:rsidRDefault="00143663" w:rsidP="00585753">
            <w:pPr>
              <w:rPr>
                <w:rFonts w:ascii="Times New Roman" w:hAnsi="Times New Roman"/>
              </w:rPr>
            </w:pPr>
            <w:r>
              <w:rPr>
                <w:rFonts w:ascii="Times New Roman" w:hAnsi="Times New Roman"/>
              </w:rPr>
              <w:t>Mediatek [7]</w:t>
            </w:r>
          </w:p>
        </w:tc>
        <w:tc>
          <w:tcPr>
            <w:tcW w:w="8471" w:type="dxa"/>
          </w:tcPr>
          <w:p w:rsidR="00F02AD5" w:rsidRDefault="00143663" w:rsidP="00585753">
            <w:pPr>
              <w:rPr>
                <w:rFonts w:ascii="Times New Roman" w:hAnsi="Times New Roman"/>
              </w:rPr>
            </w:pPr>
            <w:r w:rsidRPr="00143663">
              <w:rPr>
                <w:rFonts w:ascii="Times New Roman" w:eastAsia="Malgun Gothic" w:hAnsi="Times New Roman"/>
                <w:lang w:val="en-US" w:eastAsia="ko-KR"/>
              </w:rPr>
              <w:t>To achieve similar latency as self-contained TDD, both mini-slot and partial DL/UL slot format can be considered.</w:t>
            </w:r>
          </w:p>
        </w:tc>
      </w:tr>
      <w:tr w:rsidR="00143663" w:rsidTr="000668F4">
        <w:tc>
          <w:tcPr>
            <w:tcW w:w="1384" w:type="dxa"/>
          </w:tcPr>
          <w:p w:rsidR="00143663" w:rsidRDefault="00143663" w:rsidP="00585753">
            <w:pPr>
              <w:rPr>
                <w:rFonts w:ascii="Times New Roman" w:hAnsi="Times New Roman"/>
              </w:rPr>
            </w:pPr>
            <w:r>
              <w:rPr>
                <w:rFonts w:ascii="Times New Roman" w:hAnsi="Times New Roman"/>
              </w:rPr>
              <w:t>QC [8]</w:t>
            </w:r>
          </w:p>
        </w:tc>
        <w:tc>
          <w:tcPr>
            <w:tcW w:w="8471" w:type="dxa"/>
          </w:tcPr>
          <w:p w:rsidR="00143663" w:rsidRPr="00143663" w:rsidRDefault="00143663" w:rsidP="00143663">
            <w:pPr>
              <w:widowControl w:val="0"/>
              <w:tabs>
                <w:tab w:val="left" w:pos="1190"/>
              </w:tabs>
              <w:outlineLvl w:val="0"/>
              <w:rPr>
                <w:rFonts w:ascii="Times New Roman" w:eastAsia="Malgun Gothic" w:hAnsi="Times New Roman"/>
                <w:lang w:val="en-US" w:eastAsia="ko-KR"/>
              </w:rPr>
            </w:pPr>
            <w:r w:rsidRPr="00143663">
              <w:rPr>
                <w:rFonts w:ascii="Times New Roman" w:eastAsia="Malgun Gothic" w:hAnsi="Times New Roman"/>
                <w:lang w:val="en-US" w:eastAsia="ko-KR"/>
              </w:rPr>
              <w:t>….and it can be seen that FDD full slot for DL and UL can be considered equivalent to TDD DL only slot and TDD UL only slot respectively</w:t>
            </w:r>
          </w:p>
          <w:p w:rsidR="00143663" w:rsidRPr="00143663" w:rsidRDefault="00143663" w:rsidP="00143663">
            <w:pPr>
              <w:rPr>
                <w:rFonts w:ascii="Times New Roman" w:eastAsia="Malgun Gothic" w:hAnsi="Times New Roman"/>
                <w:lang w:val="en-US" w:eastAsia="ko-KR"/>
              </w:rPr>
            </w:pPr>
            <w:r w:rsidRPr="00143663">
              <w:rPr>
                <w:rFonts w:ascii="Times New Roman" w:eastAsia="Malgun Gothic" w:hAnsi="Times New Roman"/>
                <w:lang w:val="en-US" w:eastAsia="ko-KR"/>
              </w:rPr>
              <w:t>Proposal 1: For NR FDD, full and partial slots are supported for both DL and UL.</w:t>
            </w:r>
          </w:p>
        </w:tc>
      </w:tr>
      <w:tr w:rsidR="00143663" w:rsidTr="000668F4">
        <w:tc>
          <w:tcPr>
            <w:tcW w:w="1384" w:type="dxa"/>
          </w:tcPr>
          <w:p w:rsidR="00143663" w:rsidRDefault="00143663" w:rsidP="00585753">
            <w:pPr>
              <w:rPr>
                <w:rFonts w:ascii="Times New Roman" w:hAnsi="Times New Roman"/>
              </w:rPr>
            </w:pPr>
            <w:r>
              <w:rPr>
                <w:rFonts w:ascii="Times New Roman" w:hAnsi="Times New Roman"/>
              </w:rPr>
              <w:t>Ericsson [9]</w:t>
            </w:r>
          </w:p>
        </w:tc>
        <w:tc>
          <w:tcPr>
            <w:tcW w:w="8471" w:type="dxa"/>
          </w:tcPr>
          <w:p w:rsidR="00143663" w:rsidRPr="00143663" w:rsidRDefault="00EA3216" w:rsidP="00585753">
            <w:pPr>
              <w:rPr>
                <w:rFonts w:ascii="Times New Roman" w:eastAsia="Malgun Gothic" w:hAnsi="Times New Roman"/>
                <w:lang w:val="en-US" w:eastAsia="ko-KR"/>
              </w:rPr>
            </w:pPr>
            <w:r w:rsidRPr="00143663">
              <w:rPr>
                <w:rFonts w:ascii="Times New Roman" w:eastAsia="Malgun Gothic" w:hAnsi="Times New Roman"/>
                <w:lang w:val="en-US" w:eastAsia="ko-KR"/>
              </w:rPr>
              <w:t>NR specifications should</w:t>
            </w:r>
            <w:r w:rsidR="00143663" w:rsidRPr="00143663">
              <w:rPr>
                <w:rFonts w:ascii="Times New Roman" w:eastAsia="Malgun Gothic" w:hAnsi="Times New Roman"/>
                <w:lang w:val="en-US" w:eastAsia="ko-KR"/>
              </w:rPr>
              <w:t xml:space="preserve"> </w:t>
            </w:r>
            <w:r w:rsidR="00143663">
              <w:rPr>
                <w:rFonts w:ascii="Times New Roman" w:eastAsia="Malgun Gothic" w:hAnsi="Times New Roman"/>
                <w:lang w:val="en-US" w:eastAsia="ko-KR"/>
              </w:rPr>
              <w:t>m</w:t>
            </w:r>
            <w:r w:rsidRPr="00143663">
              <w:rPr>
                <w:rFonts w:ascii="Times New Roman" w:eastAsia="Malgun Gothic" w:hAnsi="Times New Roman"/>
                <w:lang w:val="en-US" w:eastAsia="ko-KR"/>
              </w:rPr>
              <w:t>aintain commonality between FDD and TDD frame structures</w:t>
            </w:r>
          </w:p>
        </w:tc>
      </w:tr>
    </w:tbl>
    <w:p w:rsidR="00585753" w:rsidRPr="00585753" w:rsidRDefault="00585753" w:rsidP="00585753">
      <w:pPr>
        <w:rPr>
          <w:rFonts w:ascii="Times New Roman" w:hAnsi="Times New Roman"/>
        </w:rPr>
      </w:pPr>
    </w:p>
    <w:p w:rsidR="008F5CDE" w:rsidRPr="00083646" w:rsidRDefault="00143663" w:rsidP="008F5CDE">
      <w:pPr>
        <w:pStyle w:val="Heading2"/>
      </w:pPr>
      <w:r>
        <w:t>Full slot scheduling, UL/DL alignment</w:t>
      </w:r>
    </w:p>
    <w:p w:rsidR="00143663" w:rsidRPr="001624EC" w:rsidRDefault="00143663" w:rsidP="00143663">
      <w:pPr>
        <w:rPr>
          <w:rFonts w:ascii="Times New Roman" w:hAnsi="Times New Roman"/>
          <w:b/>
          <w:u w:val="single"/>
          <w:lang w:val="en-US" w:eastAsia="ko-KR"/>
        </w:rPr>
      </w:pPr>
      <w:r w:rsidRPr="001624EC">
        <w:rPr>
          <w:rFonts w:ascii="Times New Roman" w:hAnsi="Times New Roman"/>
          <w:b/>
          <w:u w:val="single"/>
          <w:lang w:val="en-US" w:eastAsia="ko-KR"/>
        </w:rPr>
        <w:t>Observations from Contributions:</w:t>
      </w:r>
    </w:p>
    <w:p w:rsidR="00143663" w:rsidRDefault="00143663" w:rsidP="001624EC">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Full slot scheduling should be supported</w:t>
      </w:r>
      <w:r w:rsidR="000668F4">
        <w:rPr>
          <w:rFonts w:ascii="Times New Roman" w:hAnsi="Times New Roman" w:cs="Times New Roman"/>
        </w:rPr>
        <w:t xml:space="preserve"> for UL and DL, stated by all companies</w:t>
      </w:r>
    </w:p>
    <w:p w:rsidR="001624EC" w:rsidRDefault="000668F4" w:rsidP="001624EC">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 xml:space="preserve">The latency and minimum number of HARQ processes </w:t>
      </w:r>
      <w:r w:rsidR="001624EC">
        <w:rPr>
          <w:rFonts w:ascii="Times New Roman" w:hAnsi="Times New Roman" w:cs="Times New Roman"/>
        </w:rPr>
        <w:t>is larger</w:t>
      </w:r>
      <w:r>
        <w:rPr>
          <w:rFonts w:ascii="Times New Roman" w:hAnsi="Times New Roman" w:cs="Times New Roman"/>
        </w:rPr>
        <w:t xml:space="preserve"> for full slot scheduling</w:t>
      </w:r>
      <w:r w:rsidR="001624EC">
        <w:rPr>
          <w:rFonts w:ascii="Times New Roman" w:hAnsi="Times New Roman" w:cs="Times New Roman"/>
        </w:rPr>
        <w:t xml:space="preserve"> than for TDD</w:t>
      </w:r>
      <w:r w:rsidR="0083167E">
        <w:rPr>
          <w:rFonts w:ascii="Times New Roman" w:hAnsi="Times New Roman" w:cs="Times New Roman"/>
        </w:rPr>
        <w:t>.</w:t>
      </w:r>
    </w:p>
    <w:p w:rsidR="0083167E" w:rsidRDefault="0083167E" w:rsidP="001624EC">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Full slot scheduling can in principle be supported without specification impact</w:t>
      </w:r>
      <w:r w:rsidR="00E10D39">
        <w:rPr>
          <w:rFonts w:ascii="Times New Roman" w:hAnsi="Times New Roman" w:cs="Times New Roman"/>
        </w:rPr>
        <w:t>.</w:t>
      </w:r>
    </w:p>
    <w:p w:rsidR="00E10D39" w:rsidRDefault="00E10D39" w:rsidP="00E10D39">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lastRenderedPageBreak/>
        <w:t>However, no crystal clear picture from the contributions, how full slot scheduling should be supported.</w:t>
      </w:r>
    </w:p>
    <w:p w:rsidR="00E10D39" w:rsidRDefault="00E10D39" w:rsidP="00E10D39">
      <w:pPr>
        <w:pStyle w:val="ListParagraph"/>
        <w:numPr>
          <w:ilvl w:val="1"/>
          <w:numId w:val="26"/>
        </w:numPr>
        <w:spacing w:line="360" w:lineRule="auto"/>
        <w:ind w:leftChars="0"/>
        <w:rPr>
          <w:rFonts w:ascii="Times New Roman" w:hAnsi="Times New Roman" w:cs="Times New Roman"/>
        </w:rPr>
      </w:pPr>
      <w:r>
        <w:rPr>
          <w:rFonts w:ascii="Times New Roman" w:hAnsi="Times New Roman" w:cs="Times New Roman"/>
        </w:rPr>
        <w:t>Further discussion needed:</w:t>
      </w:r>
    </w:p>
    <w:p w:rsidR="00E10D39" w:rsidRDefault="00E10D39" w:rsidP="00E10D39">
      <w:pPr>
        <w:pStyle w:val="ListParagraph"/>
        <w:numPr>
          <w:ilvl w:val="1"/>
          <w:numId w:val="26"/>
        </w:numPr>
        <w:spacing w:line="360" w:lineRule="auto"/>
        <w:ind w:leftChars="0"/>
        <w:rPr>
          <w:rFonts w:ascii="Times New Roman" w:hAnsi="Times New Roman" w:cs="Times New Roman"/>
        </w:rPr>
      </w:pPr>
      <w:r>
        <w:rPr>
          <w:rFonts w:ascii="Times New Roman" w:hAnsi="Times New Roman" w:cs="Times New Roman"/>
        </w:rPr>
        <w:t xml:space="preserve">Is latency reduction for full slot scheduling needed? Some companies address the latency issue only with partial slots. </w:t>
      </w:r>
    </w:p>
    <w:p w:rsidR="00E10D39" w:rsidRDefault="00E10D39" w:rsidP="00E10D39">
      <w:pPr>
        <w:pStyle w:val="ListParagraph"/>
        <w:numPr>
          <w:ilvl w:val="1"/>
          <w:numId w:val="26"/>
        </w:numPr>
        <w:spacing w:line="360" w:lineRule="auto"/>
        <w:ind w:leftChars="0"/>
        <w:rPr>
          <w:rFonts w:ascii="Times New Roman" w:hAnsi="Times New Roman" w:cs="Times New Roman"/>
        </w:rPr>
      </w:pPr>
      <w:r w:rsidRPr="00E10D39">
        <w:rPr>
          <w:rFonts w:ascii="Times New Roman" w:hAnsi="Times New Roman" w:cs="Times New Roman"/>
        </w:rPr>
        <w:t>If latency for full slot scheduling is reduced</w:t>
      </w:r>
      <w:r>
        <w:rPr>
          <w:rFonts w:ascii="Times New Roman" w:hAnsi="Times New Roman" w:cs="Times New Roman"/>
        </w:rPr>
        <w:t xml:space="preserve"> with help of non-a</w:t>
      </w:r>
      <w:r w:rsidRPr="00E10D39">
        <w:rPr>
          <w:rFonts w:ascii="Times New Roman" w:hAnsi="Times New Roman" w:cs="Times New Roman"/>
        </w:rPr>
        <w:t>ligned UL</w:t>
      </w:r>
      <w:r>
        <w:rPr>
          <w:rFonts w:ascii="Times New Roman" w:hAnsi="Times New Roman" w:cs="Times New Roman"/>
        </w:rPr>
        <w:t>/DL slots, shall it be done UE specific or cell specifically?</w:t>
      </w:r>
    </w:p>
    <w:p w:rsidR="00E10D39" w:rsidRPr="00E10D39" w:rsidRDefault="00E10D39" w:rsidP="00E10D39">
      <w:pPr>
        <w:pStyle w:val="ListParagraph"/>
        <w:numPr>
          <w:ilvl w:val="1"/>
          <w:numId w:val="26"/>
        </w:numPr>
        <w:spacing w:line="360" w:lineRule="auto"/>
        <w:ind w:leftChars="0"/>
        <w:rPr>
          <w:rFonts w:ascii="Times New Roman" w:hAnsi="Times New Roman" w:cs="Times New Roman"/>
        </w:rPr>
      </w:pPr>
      <w:r>
        <w:rPr>
          <w:rFonts w:ascii="Times New Roman" w:hAnsi="Times New Roman" w:cs="Times New Roman"/>
        </w:rPr>
        <w:t>Do non-aligned UL/DL slots cause some other problems, for instance for support of HD? How about when mixing FD and HD UEs?</w:t>
      </w:r>
      <w:r w:rsidRPr="00E10D39">
        <w:rPr>
          <w:rFonts w:ascii="Times New Roman" w:hAnsi="Times New Roman" w:cs="Times New Roman"/>
        </w:rPr>
        <w:t xml:space="preserve">  </w:t>
      </w:r>
    </w:p>
    <w:p w:rsidR="00536F70" w:rsidRPr="003B7D8D" w:rsidRDefault="00536F70" w:rsidP="003B7D8D">
      <w:pPr>
        <w:ind w:left="446"/>
        <w:rPr>
          <w:rFonts w:eastAsia="SimSun"/>
        </w:rPr>
      </w:pPr>
      <w:r w:rsidRPr="003B7D8D">
        <w:rPr>
          <w:rFonts w:eastAsia="SimSun" w:hint="eastAsia"/>
        </w:rPr>
        <w:t>Additional comments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8187"/>
      </w:tblGrid>
      <w:tr w:rsidR="00536F70" w:rsidRPr="00413C34" w:rsidTr="00A50BA0">
        <w:tc>
          <w:tcPr>
            <w:tcW w:w="1560" w:type="dxa"/>
            <w:tcBorders>
              <w:bottom w:val="nil"/>
              <w:right w:val="nil"/>
            </w:tcBorders>
            <w:shd w:val="clear" w:color="auto" w:fill="4472C4"/>
          </w:tcPr>
          <w:p w:rsidR="00536F70" w:rsidRPr="00413C34" w:rsidRDefault="00536F70" w:rsidP="00A50BA0">
            <w:pPr>
              <w:spacing w:after="0"/>
              <w:rPr>
                <w:b/>
                <w:bCs/>
                <w:color w:val="FFFFFF"/>
                <w:sz w:val="24"/>
                <w:lang w:val="en-US" w:eastAsia="zh-TW"/>
              </w:rPr>
            </w:pPr>
            <w:r w:rsidRPr="00413C34">
              <w:rPr>
                <w:b/>
                <w:bCs/>
                <w:color w:val="FFFFFF"/>
                <w:sz w:val="24"/>
                <w:lang w:val="en-US" w:eastAsia="zh-TW"/>
              </w:rPr>
              <w:t>Company</w:t>
            </w:r>
          </w:p>
        </w:tc>
        <w:tc>
          <w:tcPr>
            <w:tcW w:w="8189" w:type="dxa"/>
            <w:shd w:val="clear" w:color="auto" w:fill="4472C4"/>
          </w:tcPr>
          <w:p w:rsidR="00536F70" w:rsidRPr="00413C34" w:rsidRDefault="00536F70" w:rsidP="00A50BA0">
            <w:pPr>
              <w:spacing w:after="0"/>
              <w:rPr>
                <w:b/>
                <w:bCs/>
                <w:color w:val="FFFFFF"/>
                <w:sz w:val="24"/>
                <w:lang w:val="en-US" w:eastAsia="zh-TW"/>
              </w:rPr>
            </w:pPr>
            <w:r w:rsidRPr="00413C34">
              <w:rPr>
                <w:b/>
                <w:bCs/>
                <w:color w:val="FFFFFF"/>
                <w:sz w:val="24"/>
                <w:lang w:val="en-US" w:eastAsia="zh-TW"/>
              </w:rPr>
              <w:t>Views</w:t>
            </w:r>
          </w:p>
        </w:tc>
      </w:tr>
      <w:tr w:rsidR="00536F70" w:rsidRPr="00413C34" w:rsidTr="00A50BA0">
        <w:tc>
          <w:tcPr>
            <w:tcW w:w="1560" w:type="dxa"/>
            <w:tcBorders>
              <w:top w:val="single" w:sz="4" w:space="0" w:color="4472C4"/>
              <w:bottom w:val="single" w:sz="4" w:space="0" w:color="4472C4"/>
              <w:right w:val="nil"/>
            </w:tcBorders>
            <w:shd w:val="clear" w:color="auto" w:fill="FFFFFF"/>
          </w:tcPr>
          <w:p w:rsidR="00536F70" w:rsidRPr="00AA7BCB" w:rsidRDefault="00536F70" w:rsidP="00A50BA0">
            <w:pPr>
              <w:spacing w:after="0"/>
              <w:rPr>
                <w:rFonts w:eastAsia="SimSun"/>
                <w:bCs/>
                <w:sz w:val="24"/>
                <w:lang w:val="en-US"/>
              </w:rPr>
            </w:pPr>
          </w:p>
        </w:tc>
        <w:tc>
          <w:tcPr>
            <w:tcW w:w="8189" w:type="dxa"/>
            <w:tcBorders>
              <w:top w:val="single" w:sz="4" w:space="0" w:color="4472C4"/>
              <w:bottom w:val="single" w:sz="4" w:space="0" w:color="4472C4"/>
            </w:tcBorders>
            <w:shd w:val="clear" w:color="auto" w:fill="auto"/>
          </w:tcPr>
          <w:p w:rsidR="00536F70" w:rsidRPr="004024F5" w:rsidRDefault="00536F70" w:rsidP="00536F70">
            <w:pPr>
              <w:pStyle w:val="ListParagraph"/>
              <w:overflowPunct w:val="0"/>
              <w:adjustRightInd w:val="0"/>
              <w:ind w:left="1084"/>
              <w:contextualSpacing/>
              <w:textAlignment w:val="baseline"/>
              <w:rPr>
                <w:rFonts w:eastAsia="SimSun"/>
                <w:b/>
                <w:i/>
                <w:lang w:eastAsia="zh-CN"/>
              </w:rPr>
            </w:pPr>
          </w:p>
        </w:tc>
      </w:tr>
      <w:tr w:rsidR="00536F70" w:rsidRPr="00413C34" w:rsidTr="00A50BA0">
        <w:tc>
          <w:tcPr>
            <w:tcW w:w="1560" w:type="dxa"/>
            <w:tcBorders>
              <w:right w:val="nil"/>
            </w:tcBorders>
            <w:shd w:val="clear" w:color="auto" w:fill="FFFFFF"/>
          </w:tcPr>
          <w:p w:rsidR="00536F70" w:rsidRPr="00AB73A5" w:rsidRDefault="00536F70" w:rsidP="00A50BA0">
            <w:pPr>
              <w:spacing w:after="0"/>
              <w:rPr>
                <w:rFonts w:eastAsia="SimSun"/>
                <w:b/>
                <w:bCs/>
                <w:sz w:val="24"/>
                <w:lang w:val="en-US"/>
              </w:rPr>
            </w:pPr>
          </w:p>
        </w:tc>
        <w:tc>
          <w:tcPr>
            <w:tcW w:w="8189" w:type="dxa"/>
            <w:shd w:val="clear" w:color="auto" w:fill="auto"/>
          </w:tcPr>
          <w:p w:rsidR="00536F70" w:rsidRPr="004024F5" w:rsidRDefault="00536F70" w:rsidP="00A50BA0">
            <w:pPr>
              <w:spacing w:after="0"/>
              <w:rPr>
                <w:lang w:val="en-US" w:eastAsia="zh-TW"/>
              </w:rPr>
            </w:pPr>
          </w:p>
        </w:tc>
      </w:tr>
    </w:tbl>
    <w:p w:rsidR="00536F70" w:rsidRDefault="00536F70" w:rsidP="00FA66CB">
      <w:pPr>
        <w:ind w:left="86"/>
        <w:rPr>
          <w:rFonts w:ascii="Times New Roman" w:hAnsi="Times New Roman"/>
          <w:b/>
          <w:u w:val="single"/>
        </w:rPr>
      </w:pPr>
    </w:p>
    <w:p w:rsidR="00143663" w:rsidRPr="003B58A8" w:rsidRDefault="00FA66CB" w:rsidP="00FA66CB">
      <w:pPr>
        <w:ind w:left="86"/>
        <w:rPr>
          <w:rFonts w:ascii="Times New Roman" w:hAnsi="Times New Roman"/>
          <w:b/>
          <w:u w:val="single"/>
        </w:rPr>
      </w:pPr>
      <w:r w:rsidRPr="00FA66CB">
        <w:rPr>
          <w:rFonts w:ascii="Times New Roman" w:hAnsi="Times New Roman"/>
          <w:b/>
          <w:u w:val="single"/>
        </w:rPr>
        <w:t>Some references to companies contributions related to this topic (if something is missed or misunderstood, the company is encouraged to contact me for correction):</w:t>
      </w:r>
    </w:p>
    <w:tbl>
      <w:tblPr>
        <w:tblStyle w:val="TableGrid"/>
        <w:tblW w:w="0" w:type="auto"/>
        <w:tblLook w:val="04A0"/>
      </w:tblPr>
      <w:tblGrid>
        <w:gridCol w:w="1384"/>
        <w:gridCol w:w="8430"/>
      </w:tblGrid>
      <w:tr w:rsidR="00FA66CB" w:rsidRPr="00EF2E47" w:rsidTr="00CA46B1">
        <w:tc>
          <w:tcPr>
            <w:tcW w:w="9814" w:type="dxa"/>
            <w:gridSpan w:val="2"/>
          </w:tcPr>
          <w:p w:rsidR="00FA66CB" w:rsidRPr="00FA66CB" w:rsidRDefault="00FA66CB" w:rsidP="000668F4">
            <w:pPr>
              <w:jc w:val="center"/>
              <w:rPr>
                <w:rFonts w:ascii="Times New Roman" w:hAnsi="Times New Roman"/>
                <w:b/>
                <w:kern w:val="2"/>
              </w:rPr>
            </w:pPr>
            <w:r w:rsidRPr="00FA66CB">
              <w:rPr>
                <w:rFonts w:ascii="Times New Roman" w:hAnsi="Times New Roman"/>
                <w:b/>
                <w:kern w:val="2"/>
              </w:rPr>
              <w:t>About Full slot scheduling</w:t>
            </w:r>
          </w:p>
        </w:tc>
      </w:tr>
      <w:tr w:rsidR="000668F4" w:rsidRPr="00EF2E47" w:rsidTr="000668F4">
        <w:tc>
          <w:tcPr>
            <w:tcW w:w="1384" w:type="dxa"/>
          </w:tcPr>
          <w:p w:rsidR="000668F4" w:rsidRPr="00FA66CB" w:rsidRDefault="000668F4" w:rsidP="000668F4">
            <w:pPr>
              <w:jc w:val="center"/>
              <w:rPr>
                <w:rFonts w:ascii="Times New Roman" w:hAnsi="Times New Roman"/>
                <w:b/>
              </w:rPr>
            </w:pPr>
            <w:r w:rsidRPr="00FA66CB">
              <w:rPr>
                <w:rFonts w:ascii="Times New Roman" w:hAnsi="Times New Roman"/>
                <w:b/>
              </w:rPr>
              <w:t>Company</w:t>
            </w:r>
          </w:p>
        </w:tc>
        <w:tc>
          <w:tcPr>
            <w:tcW w:w="8430" w:type="dxa"/>
          </w:tcPr>
          <w:p w:rsidR="000668F4" w:rsidRPr="00FA66CB" w:rsidRDefault="000668F4" w:rsidP="000668F4">
            <w:pPr>
              <w:jc w:val="center"/>
              <w:rPr>
                <w:rFonts w:ascii="Times New Roman" w:hAnsi="Times New Roman"/>
                <w:b/>
                <w:kern w:val="2"/>
              </w:rPr>
            </w:pPr>
            <w:r w:rsidRPr="00FA66CB">
              <w:rPr>
                <w:rFonts w:ascii="Times New Roman" w:hAnsi="Times New Roman"/>
                <w:b/>
                <w:kern w:val="2"/>
              </w:rPr>
              <w:t>From the contribution /Additional comment</w:t>
            </w:r>
          </w:p>
        </w:tc>
      </w:tr>
      <w:tr w:rsidR="000668F4" w:rsidTr="000668F4">
        <w:tc>
          <w:tcPr>
            <w:tcW w:w="1384" w:type="dxa"/>
          </w:tcPr>
          <w:p w:rsidR="000668F4" w:rsidRDefault="000668F4" w:rsidP="00EA3216">
            <w:pPr>
              <w:rPr>
                <w:rFonts w:ascii="Times New Roman" w:hAnsi="Times New Roman"/>
              </w:rPr>
            </w:pPr>
            <w:r>
              <w:rPr>
                <w:rFonts w:ascii="Times New Roman" w:hAnsi="Times New Roman"/>
              </w:rPr>
              <w:t>Huawei [2]</w:t>
            </w:r>
          </w:p>
        </w:tc>
        <w:tc>
          <w:tcPr>
            <w:tcW w:w="8430" w:type="dxa"/>
          </w:tcPr>
          <w:p w:rsidR="000668F4" w:rsidRPr="00B47619" w:rsidRDefault="00EF44D5" w:rsidP="001307F4">
            <w:pPr>
              <w:rPr>
                <w:rFonts w:ascii="Times New Roman" w:hAnsi="Times New Roman"/>
              </w:rPr>
            </w:pPr>
            <w:r>
              <w:rPr>
                <w:rFonts w:ascii="Times New Roman" w:hAnsi="Times New Roman"/>
              </w:rPr>
              <w:t xml:space="preserve">No statement </w:t>
            </w:r>
            <w:r w:rsidR="001307F4">
              <w:rPr>
                <w:rFonts w:ascii="Times New Roman" w:hAnsi="Times New Roman"/>
              </w:rPr>
              <w:t xml:space="preserve">full slot scheduling found </w:t>
            </w:r>
          </w:p>
        </w:tc>
      </w:tr>
      <w:tr w:rsidR="000668F4" w:rsidTr="000668F4">
        <w:tc>
          <w:tcPr>
            <w:tcW w:w="1384" w:type="dxa"/>
          </w:tcPr>
          <w:p w:rsidR="000668F4" w:rsidRDefault="000668F4" w:rsidP="00EA3216">
            <w:pPr>
              <w:rPr>
                <w:rFonts w:ascii="Times New Roman" w:hAnsi="Times New Roman"/>
              </w:rPr>
            </w:pPr>
            <w:r>
              <w:rPr>
                <w:rFonts w:ascii="Times New Roman" w:hAnsi="Times New Roman"/>
              </w:rPr>
              <w:t>Intel [3]</w:t>
            </w:r>
          </w:p>
        </w:tc>
        <w:tc>
          <w:tcPr>
            <w:tcW w:w="8430" w:type="dxa"/>
          </w:tcPr>
          <w:p w:rsidR="000668F4" w:rsidRDefault="008F5CDE" w:rsidP="00EA3216">
            <w:pPr>
              <w:rPr>
                <w:rFonts w:ascii="Times New Roman" w:hAnsi="Times New Roman"/>
              </w:rPr>
            </w:pPr>
            <w:r w:rsidRPr="008F5CDE">
              <w:rPr>
                <w:rFonts w:ascii="Times New Roman" w:hAnsi="Times New Roman"/>
              </w:rPr>
              <w:t xml:space="preserve">We can see that in the examples in </w:t>
            </w:r>
            <w:fldSimple w:instr=" REF _Ref494438907 \h  \* MERGEFORMAT ">
              <w:r w:rsidRPr="008F5CDE">
                <w:rPr>
                  <w:rFonts w:ascii="Times New Roman" w:hAnsi="Times New Roman"/>
                </w:rPr>
                <w:t>Figure 3</w:t>
              </w:r>
            </w:fldSimple>
            <w:r w:rsidRPr="008F5CDE">
              <w:rPr>
                <w:rFonts w:ascii="Times New Roman" w:hAnsi="Times New Roman"/>
              </w:rPr>
              <w:t xml:space="preserve"> and </w:t>
            </w:r>
            <w:fldSimple w:instr=" REF _Ref494441749 \h  \* MERGEFORMAT ">
              <w:r w:rsidRPr="008F5CDE">
                <w:rPr>
                  <w:rFonts w:ascii="Times New Roman" w:hAnsi="Times New Roman"/>
                </w:rPr>
                <w:t>Figure 4</w:t>
              </w:r>
            </w:fldSimple>
            <w:r w:rsidRPr="008F5CDE">
              <w:rPr>
                <w:rFonts w:ascii="Times New Roman" w:hAnsi="Times New Roman"/>
              </w:rPr>
              <w:t>, transmitting HARQ-ACK on long PUCCH in the middle of a slot will need 2 HARQ processes in both DL and UL, while transmitting HARQ-ACK on short PUCCH at the end of a slot will need 3 HARQ processes in DL and 2 HARQ processed in UL</w:t>
            </w:r>
            <w:r>
              <w:rPr>
                <w:rFonts w:ascii="Times New Roman" w:hAnsi="Times New Roman"/>
              </w:rPr>
              <w:t>.</w:t>
            </w:r>
          </w:p>
        </w:tc>
      </w:tr>
      <w:tr w:rsidR="000668F4" w:rsidTr="000668F4">
        <w:tc>
          <w:tcPr>
            <w:tcW w:w="1384" w:type="dxa"/>
          </w:tcPr>
          <w:p w:rsidR="000668F4" w:rsidRDefault="000668F4" w:rsidP="00EA3216">
            <w:pPr>
              <w:rPr>
                <w:rFonts w:ascii="Times New Roman" w:hAnsi="Times New Roman"/>
              </w:rPr>
            </w:pPr>
            <w:r>
              <w:rPr>
                <w:rFonts w:ascii="Times New Roman" w:hAnsi="Times New Roman"/>
              </w:rPr>
              <w:t>Samsung [4]</w:t>
            </w:r>
          </w:p>
        </w:tc>
        <w:tc>
          <w:tcPr>
            <w:tcW w:w="8430" w:type="dxa"/>
          </w:tcPr>
          <w:p w:rsidR="001624EC" w:rsidRPr="001624EC" w:rsidRDefault="001624EC" w:rsidP="001624EC">
            <w:pPr>
              <w:spacing w:after="0"/>
              <w:rPr>
                <w:rFonts w:ascii="Times New Roman" w:eastAsia="SimSun" w:hAnsi="Times New Roman"/>
              </w:rPr>
            </w:pPr>
            <w:r w:rsidRPr="001624EC">
              <w:rPr>
                <w:rFonts w:ascii="Times New Roman" w:eastAsia="SimSun" w:hAnsi="Times New Roman" w:hint="eastAsia"/>
              </w:rPr>
              <w:t>Observation 2:</w:t>
            </w:r>
          </w:p>
          <w:p w:rsidR="001624EC" w:rsidRPr="001624EC" w:rsidRDefault="001624EC" w:rsidP="001624EC">
            <w:pPr>
              <w:numPr>
                <w:ilvl w:val="0"/>
                <w:numId w:val="16"/>
              </w:numPr>
              <w:overflowPunct/>
              <w:autoSpaceDE/>
              <w:autoSpaceDN/>
              <w:adjustRightInd/>
              <w:spacing w:after="0" w:line="240" w:lineRule="auto"/>
              <w:ind w:left="567" w:hanging="167"/>
              <w:textAlignment w:val="auto"/>
              <w:rPr>
                <w:rFonts w:ascii="Times New Roman" w:eastAsia="SimSun" w:hAnsi="Times New Roman"/>
              </w:rPr>
            </w:pPr>
            <w:r w:rsidRPr="001624EC">
              <w:rPr>
                <w:rFonts w:ascii="Times New Roman" w:eastAsia="SimSun" w:hAnsi="Times New Roman"/>
              </w:rPr>
              <w:t>F</w:t>
            </w:r>
            <w:r w:rsidRPr="001624EC">
              <w:rPr>
                <w:rFonts w:ascii="Times New Roman" w:eastAsia="SimSun" w:hAnsi="Times New Roman" w:hint="eastAsia"/>
              </w:rPr>
              <w:t xml:space="preserve">or full slot scheduling, the number of HARQ processes for PDSCH/PUSCH can be reduced to </w:t>
            </w:r>
            <w:r w:rsidRPr="001624EC">
              <w:rPr>
                <w:rFonts w:ascii="Times New Roman" w:eastAsia="SimSun" w:hAnsi="Times New Roman"/>
              </w:rPr>
              <w:t>{</w:t>
            </w:r>
            <w:r w:rsidRPr="001624EC">
              <w:rPr>
                <w:rFonts w:ascii="Times New Roman" w:eastAsia="SimSun" w:hAnsi="Times New Roman" w:hint="eastAsia"/>
              </w:rPr>
              <w:t>2, 2</w:t>
            </w:r>
            <w:r w:rsidRPr="001624EC">
              <w:rPr>
                <w:rFonts w:ascii="Times New Roman" w:eastAsia="SimSun" w:hAnsi="Times New Roman"/>
              </w:rPr>
              <w:t>} and</w:t>
            </w:r>
            <w:r w:rsidRPr="001624EC">
              <w:rPr>
                <w:rFonts w:ascii="Times New Roman" w:eastAsia="SimSun" w:hAnsi="Times New Roman" w:hint="eastAsia"/>
              </w:rPr>
              <w:t xml:space="preserve"> </w:t>
            </w:r>
            <w:r w:rsidRPr="001624EC">
              <w:rPr>
                <w:rFonts w:ascii="Times New Roman" w:eastAsia="SimSun" w:hAnsi="Times New Roman"/>
              </w:rPr>
              <w:t>{</w:t>
            </w:r>
            <w:r w:rsidRPr="001624EC">
              <w:rPr>
                <w:rFonts w:ascii="Times New Roman" w:eastAsia="SimSun" w:hAnsi="Times New Roman" w:hint="eastAsia"/>
              </w:rPr>
              <w:t>2, 2</w:t>
            </w:r>
            <w:r w:rsidRPr="001624EC">
              <w:rPr>
                <w:rFonts w:ascii="Times New Roman" w:eastAsia="SimSun" w:hAnsi="Times New Roman"/>
              </w:rPr>
              <w:t>}</w:t>
            </w:r>
            <w:r w:rsidRPr="001624EC">
              <w:rPr>
                <w:rFonts w:ascii="Times New Roman" w:eastAsia="SimSun" w:hAnsi="Times New Roman" w:hint="eastAsia"/>
              </w:rPr>
              <w:t xml:space="preserve"> </w:t>
            </w:r>
            <w:r w:rsidRPr="001624EC">
              <w:rPr>
                <w:rFonts w:ascii="Times New Roman" w:eastAsia="SimSun" w:hAnsi="Times New Roman"/>
              </w:rPr>
              <w:t xml:space="preserve">for </w:t>
            </w:r>
            <w:r w:rsidRPr="001624EC">
              <w:rPr>
                <w:rFonts w:ascii="Times New Roman" w:eastAsia="SimSun" w:hAnsi="Times New Roman" w:hint="eastAsia"/>
              </w:rPr>
              <w:t>short</w:t>
            </w:r>
            <w:r w:rsidRPr="001624EC">
              <w:rPr>
                <w:rFonts w:ascii="Times New Roman" w:eastAsia="SimSun" w:hAnsi="Times New Roman"/>
              </w:rPr>
              <w:t xml:space="preserve"> and </w:t>
            </w:r>
            <w:r w:rsidRPr="001624EC">
              <w:rPr>
                <w:rFonts w:ascii="Times New Roman" w:eastAsia="SimSun" w:hAnsi="Times New Roman" w:hint="eastAsia"/>
              </w:rPr>
              <w:t xml:space="preserve">long PUCCH </w:t>
            </w:r>
            <w:r w:rsidRPr="001624EC">
              <w:rPr>
                <w:rFonts w:ascii="Times New Roman" w:eastAsia="SimSun" w:hAnsi="Times New Roman"/>
              </w:rPr>
              <w:t>respectively</w:t>
            </w:r>
            <w:r w:rsidRPr="001624EC">
              <w:rPr>
                <w:rFonts w:ascii="Times New Roman" w:eastAsia="SimSun" w:hAnsi="Times New Roman" w:hint="eastAsia"/>
              </w:rPr>
              <w:t xml:space="preserve">. </w:t>
            </w:r>
          </w:p>
          <w:p w:rsidR="000668F4" w:rsidRPr="008F5CDE" w:rsidRDefault="001624EC" w:rsidP="00EA3216">
            <w:pPr>
              <w:numPr>
                <w:ilvl w:val="0"/>
                <w:numId w:val="16"/>
              </w:numPr>
              <w:overflowPunct/>
              <w:autoSpaceDE/>
              <w:autoSpaceDN/>
              <w:adjustRightInd/>
              <w:spacing w:after="0" w:line="240" w:lineRule="auto"/>
              <w:ind w:left="567" w:hanging="167"/>
              <w:textAlignment w:val="auto"/>
              <w:rPr>
                <w:rFonts w:ascii="Times New Roman" w:hAnsi="Times New Roman"/>
              </w:rPr>
            </w:pPr>
            <w:r w:rsidRPr="001624EC">
              <w:rPr>
                <w:rFonts w:ascii="Times New Roman" w:eastAsia="SimSun" w:hAnsi="Times New Roman" w:hint="eastAsia"/>
              </w:rPr>
              <w:t>Mechanisms already supported by NR are enough to handle HARQ processes reduction</w:t>
            </w:r>
            <w:r w:rsidRPr="001624EC">
              <w:rPr>
                <w:rFonts w:ascii="Times New Roman" w:eastAsia="SimSun" w:hAnsi="Times New Roman"/>
              </w:rPr>
              <w:t>, when needed</w:t>
            </w:r>
          </w:p>
        </w:tc>
      </w:tr>
      <w:tr w:rsidR="000668F4" w:rsidTr="000668F4">
        <w:tc>
          <w:tcPr>
            <w:tcW w:w="1384" w:type="dxa"/>
          </w:tcPr>
          <w:p w:rsidR="000668F4" w:rsidRDefault="000668F4" w:rsidP="00EA3216">
            <w:pPr>
              <w:rPr>
                <w:rFonts w:ascii="Times New Roman" w:hAnsi="Times New Roman"/>
              </w:rPr>
            </w:pPr>
            <w:r>
              <w:rPr>
                <w:rFonts w:ascii="Times New Roman" w:hAnsi="Times New Roman"/>
              </w:rPr>
              <w:t>CATT [5]</w:t>
            </w:r>
          </w:p>
        </w:tc>
        <w:tc>
          <w:tcPr>
            <w:tcW w:w="8430" w:type="dxa"/>
          </w:tcPr>
          <w:p w:rsidR="000668F4" w:rsidRDefault="001307F4" w:rsidP="00EA3216">
            <w:pPr>
              <w:rPr>
                <w:rFonts w:ascii="Times New Roman" w:hAnsi="Times New Roman"/>
              </w:rPr>
            </w:pPr>
            <w:r>
              <w:rPr>
                <w:rFonts w:ascii="Times New Roman" w:hAnsi="Times New Roman"/>
              </w:rPr>
              <w:t>No statement full slot scheduling found. For latency reduction, the partial slot structure is addressed.</w:t>
            </w:r>
          </w:p>
        </w:tc>
      </w:tr>
      <w:tr w:rsidR="000668F4" w:rsidTr="000668F4">
        <w:tc>
          <w:tcPr>
            <w:tcW w:w="1384" w:type="dxa"/>
          </w:tcPr>
          <w:p w:rsidR="000668F4" w:rsidRDefault="000668F4" w:rsidP="00EA3216">
            <w:pPr>
              <w:rPr>
                <w:rFonts w:ascii="Times New Roman" w:hAnsi="Times New Roman"/>
              </w:rPr>
            </w:pPr>
            <w:r>
              <w:rPr>
                <w:rFonts w:ascii="Times New Roman" w:hAnsi="Times New Roman"/>
              </w:rPr>
              <w:t>LGE [6]</w:t>
            </w:r>
          </w:p>
        </w:tc>
        <w:tc>
          <w:tcPr>
            <w:tcW w:w="8430" w:type="dxa"/>
          </w:tcPr>
          <w:p w:rsidR="000668F4" w:rsidRDefault="008A169D" w:rsidP="00EA3216">
            <w:pPr>
              <w:spacing w:before="120" w:line="240" w:lineRule="auto"/>
              <w:rPr>
                <w:rFonts w:ascii="Times New Roman" w:hAnsi="Times New Roman"/>
              </w:rPr>
            </w:pPr>
            <w:r w:rsidRPr="008A169D">
              <w:rPr>
                <w:rFonts w:ascii="Times New Roman" w:eastAsia="SimSun" w:hAnsi="Times New Roman"/>
              </w:rPr>
              <w:t xml:space="preserve">Proposal 1: In NR FDD, full DL/UL slot based PDSCH/PUSCH scheduling are supported. To support low latency, unaligned slot boundary between DL and UL is supported. </w:t>
            </w:r>
          </w:p>
          <w:p w:rsidR="008A169D" w:rsidRPr="008A169D" w:rsidRDefault="008A169D" w:rsidP="00EA3216">
            <w:pPr>
              <w:spacing w:before="120" w:line="240" w:lineRule="auto"/>
              <w:rPr>
                <w:rFonts w:ascii="Times New Roman" w:hAnsi="Times New Roman"/>
              </w:rPr>
            </w:pPr>
            <w:r w:rsidRPr="008A169D">
              <w:rPr>
                <w:rFonts w:ascii="Times New Roman" w:eastAsia="SimSun" w:hAnsi="Times New Roman"/>
              </w:rPr>
              <w:t>However, to avoid any ambiguity between common data transmission and UE-specific data transmission, and also to align among different UEs, it is generally desirable to consider cell specific UL slot boundary shift rather than a UE-specific configuration.</w:t>
            </w:r>
          </w:p>
          <w:p w:rsidR="008A169D" w:rsidRPr="008A169D" w:rsidRDefault="008A169D" w:rsidP="00EA3216">
            <w:pPr>
              <w:spacing w:before="120" w:line="240" w:lineRule="auto"/>
              <w:rPr>
                <w:rFonts w:ascii="Times New Roman" w:hAnsi="Times New Roman"/>
              </w:rPr>
            </w:pPr>
            <w:r w:rsidRPr="008A169D">
              <w:rPr>
                <w:rFonts w:ascii="Times New Roman" w:eastAsia="SimSun" w:hAnsi="Times New Roman"/>
              </w:rPr>
              <w:t xml:space="preserve">Proposal 2: In NR FDD, RMSI can indicate slot offset used in UL slot boundary. </w:t>
            </w:r>
          </w:p>
        </w:tc>
      </w:tr>
      <w:tr w:rsidR="000668F4" w:rsidTr="000668F4">
        <w:tc>
          <w:tcPr>
            <w:tcW w:w="1384" w:type="dxa"/>
          </w:tcPr>
          <w:p w:rsidR="000668F4" w:rsidRDefault="000668F4" w:rsidP="00EA3216">
            <w:pPr>
              <w:rPr>
                <w:rFonts w:ascii="Times New Roman" w:hAnsi="Times New Roman"/>
              </w:rPr>
            </w:pPr>
            <w:r>
              <w:rPr>
                <w:rFonts w:ascii="Times New Roman" w:hAnsi="Times New Roman"/>
              </w:rPr>
              <w:t>Mediatek [7]</w:t>
            </w:r>
          </w:p>
        </w:tc>
        <w:tc>
          <w:tcPr>
            <w:tcW w:w="8430" w:type="dxa"/>
          </w:tcPr>
          <w:p w:rsidR="000668F4" w:rsidRDefault="000F76BD" w:rsidP="00EA3216">
            <w:pPr>
              <w:rPr>
                <w:rFonts w:ascii="Times New Roman" w:hAnsi="Times New Roman"/>
              </w:rPr>
            </w:pPr>
            <w:r>
              <w:rPr>
                <w:rFonts w:ascii="Times New Roman" w:hAnsi="Times New Roman"/>
              </w:rPr>
              <w:t>No statement full slot scheduling found. For latency reduction, the partial slot structure is addressed.</w:t>
            </w:r>
          </w:p>
        </w:tc>
      </w:tr>
      <w:tr w:rsidR="000668F4" w:rsidTr="000668F4">
        <w:tc>
          <w:tcPr>
            <w:tcW w:w="1384" w:type="dxa"/>
          </w:tcPr>
          <w:p w:rsidR="000668F4" w:rsidRDefault="000668F4" w:rsidP="00EA3216">
            <w:pPr>
              <w:rPr>
                <w:rFonts w:ascii="Times New Roman" w:hAnsi="Times New Roman"/>
              </w:rPr>
            </w:pPr>
            <w:r>
              <w:rPr>
                <w:rFonts w:ascii="Times New Roman" w:hAnsi="Times New Roman"/>
              </w:rPr>
              <w:t>QC [8]</w:t>
            </w:r>
          </w:p>
        </w:tc>
        <w:tc>
          <w:tcPr>
            <w:tcW w:w="8430" w:type="dxa"/>
          </w:tcPr>
          <w:p w:rsidR="000668F4" w:rsidRPr="003B58A8" w:rsidRDefault="003B58A8" w:rsidP="00EA3216">
            <w:pPr>
              <w:rPr>
                <w:rFonts w:ascii="Times New Roman" w:eastAsia="SimSun" w:hAnsi="Times New Roman"/>
              </w:rPr>
            </w:pPr>
            <w:r>
              <w:rPr>
                <w:rFonts w:ascii="Times New Roman" w:eastAsia="Malgun Gothic" w:hAnsi="Times New Roman"/>
                <w:lang w:val="en-US" w:eastAsia="ko-KR"/>
              </w:rPr>
              <w:t>R</w:t>
            </w:r>
            <w:r w:rsidRPr="003B58A8">
              <w:rPr>
                <w:rFonts w:ascii="Times New Roman" w:eastAsia="SimSun" w:hAnsi="Times New Roman"/>
              </w:rPr>
              <w:t>egarding UL/DL alignment:</w:t>
            </w:r>
          </w:p>
          <w:p w:rsidR="003B58A8" w:rsidRPr="00143663" w:rsidRDefault="003B58A8" w:rsidP="00EA3216">
            <w:pPr>
              <w:rPr>
                <w:rFonts w:ascii="Times New Roman" w:eastAsia="Malgun Gothic" w:hAnsi="Times New Roman"/>
                <w:lang w:val="en-US" w:eastAsia="ko-KR"/>
              </w:rPr>
            </w:pPr>
            <w:r w:rsidRPr="003B58A8">
              <w:rPr>
                <w:rFonts w:ascii="Times New Roman" w:eastAsia="SimSun" w:hAnsi="Times New Roman"/>
              </w:rPr>
              <w:t>However, it will introduce deviation from TDD design and there would be issues with half-duplex FDD as discussed in the previous section.</w:t>
            </w:r>
          </w:p>
        </w:tc>
      </w:tr>
      <w:tr w:rsidR="000668F4" w:rsidTr="000668F4">
        <w:tc>
          <w:tcPr>
            <w:tcW w:w="1384" w:type="dxa"/>
          </w:tcPr>
          <w:p w:rsidR="000668F4" w:rsidRDefault="000668F4" w:rsidP="00EA3216">
            <w:pPr>
              <w:rPr>
                <w:rFonts w:ascii="Times New Roman" w:hAnsi="Times New Roman"/>
              </w:rPr>
            </w:pPr>
            <w:r>
              <w:rPr>
                <w:rFonts w:ascii="Times New Roman" w:hAnsi="Times New Roman"/>
              </w:rPr>
              <w:t>Ericsson [9]</w:t>
            </w:r>
          </w:p>
        </w:tc>
        <w:tc>
          <w:tcPr>
            <w:tcW w:w="8430" w:type="dxa"/>
          </w:tcPr>
          <w:p w:rsidR="000668F4" w:rsidRDefault="003B58A8" w:rsidP="00EA3216">
            <w:pPr>
              <w:rPr>
                <w:rFonts w:ascii="Times New Roman" w:eastAsia="Malgun Gothic" w:hAnsi="Times New Roman"/>
                <w:lang w:val="en-US" w:eastAsia="ko-KR"/>
              </w:rPr>
            </w:pPr>
            <w:r w:rsidRPr="003B58A8">
              <w:rPr>
                <w:rFonts w:ascii="Times New Roman" w:eastAsia="Malgun Gothic" w:hAnsi="Times New Roman"/>
                <w:lang w:val="en-US" w:eastAsia="ko-KR"/>
              </w:rPr>
              <w:t>FDD – Timing Advance</w:t>
            </w:r>
          </w:p>
          <w:p w:rsidR="003B58A8" w:rsidRDefault="00CA46B1" w:rsidP="00EA3216">
            <w:pPr>
              <w:numPr>
                <w:ilvl w:val="0"/>
                <w:numId w:val="29"/>
              </w:numPr>
              <w:rPr>
                <w:rFonts w:ascii="Times New Roman" w:eastAsia="Malgun Gothic" w:hAnsi="Times New Roman"/>
                <w:lang w:val="en-US" w:eastAsia="ko-KR"/>
              </w:rPr>
            </w:pPr>
            <w:r w:rsidRPr="003B58A8">
              <w:rPr>
                <w:rFonts w:ascii="Times New Roman" w:eastAsia="Malgun Gothic" w:hAnsi="Times New Roman"/>
                <w:lang w:val="en-US" w:eastAsia="ko-KR"/>
              </w:rPr>
              <w:t>Same structure for FDD as for TDD (alt 1 or alt 2)</w:t>
            </w:r>
          </w:p>
          <w:p w:rsidR="003B58A8" w:rsidRPr="003B58A8" w:rsidRDefault="003B58A8" w:rsidP="003B58A8">
            <w:pPr>
              <w:numPr>
                <w:ilvl w:val="0"/>
                <w:numId w:val="29"/>
              </w:numPr>
              <w:rPr>
                <w:rFonts w:ascii="Times New Roman" w:eastAsia="Malgun Gothic" w:hAnsi="Times New Roman"/>
                <w:lang w:val="en-US" w:eastAsia="ko-KR"/>
              </w:rPr>
            </w:pPr>
            <w:r w:rsidRPr="003B58A8">
              <w:rPr>
                <w:rFonts w:ascii="Times New Roman" w:eastAsia="Malgun Gothic" w:hAnsi="Times New Roman"/>
                <w:lang w:val="en-US" w:eastAsia="ko-KR"/>
              </w:rPr>
              <w:t>Large T</w:t>
            </w:r>
            <w:r w:rsidRPr="003B58A8">
              <w:rPr>
                <w:rFonts w:ascii="Times New Roman" w:eastAsia="Malgun Gothic" w:hAnsi="Times New Roman"/>
                <w:vertAlign w:val="subscript"/>
                <w:lang w:val="en-US" w:eastAsia="ko-KR"/>
              </w:rPr>
              <w:t>A</w:t>
            </w:r>
            <w:r w:rsidRPr="003B58A8">
              <w:rPr>
                <w:rFonts w:ascii="Times New Roman" w:eastAsia="Malgun Gothic" w:hAnsi="Times New Roman"/>
                <w:lang w:val="en-US" w:eastAsia="ko-KR"/>
              </w:rPr>
              <w:t xml:space="preserve"> could allow for faster retransmission</w:t>
            </w:r>
          </w:p>
        </w:tc>
      </w:tr>
    </w:tbl>
    <w:p w:rsidR="000668F4" w:rsidRPr="00585753" w:rsidRDefault="000668F4" w:rsidP="000668F4">
      <w:pPr>
        <w:rPr>
          <w:rFonts w:ascii="Times New Roman" w:hAnsi="Times New Roman"/>
        </w:rPr>
      </w:pPr>
    </w:p>
    <w:p w:rsidR="00143663" w:rsidRPr="000668F4" w:rsidRDefault="00143663" w:rsidP="00143663">
      <w:pPr>
        <w:rPr>
          <w:lang w:eastAsia="ko-KR"/>
        </w:rPr>
      </w:pPr>
    </w:p>
    <w:p w:rsidR="003B58A8" w:rsidRDefault="003B58A8" w:rsidP="00A2004D">
      <w:pPr>
        <w:pStyle w:val="Heading2"/>
      </w:pPr>
      <w:r>
        <w:t>FDD operation with partial slots / mini-slots</w:t>
      </w:r>
    </w:p>
    <w:p w:rsidR="003B58A8" w:rsidRPr="001624EC" w:rsidRDefault="003B58A8" w:rsidP="003B58A8">
      <w:pPr>
        <w:rPr>
          <w:rFonts w:ascii="Times New Roman" w:hAnsi="Times New Roman"/>
          <w:b/>
          <w:u w:val="single"/>
          <w:lang w:val="en-US" w:eastAsia="ko-KR"/>
        </w:rPr>
      </w:pPr>
      <w:r>
        <w:t xml:space="preserve"> </w:t>
      </w:r>
      <w:r w:rsidR="00925978">
        <w:rPr>
          <w:rFonts w:ascii="Times New Roman" w:hAnsi="Times New Roman"/>
          <w:b/>
          <w:u w:val="single"/>
          <w:lang w:val="en-US" w:eastAsia="ko-KR"/>
        </w:rPr>
        <w:t>Observations from c</w:t>
      </w:r>
      <w:r w:rsidRPr="001624EC">
        <w:rPr>
          <w:rFonts w:ascii="Times New Roman" w:hAnsi="Times New Roman"/>
          <w:b/>
          <w:u w:val="single"/>
          <w:lang w:val="en-US" w:eastAsia="ko-KR"/>
        </w:rPr>
        <w:t>ontributions:</w:t>
      </w:r>
    </w:p>
    <w:p w:rsidR="003B58A8" w:rsidRPr="003B58A8" w:rsidRDefault="00A442DE" w:rsidP="003B58A8">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All</w:t>
      </w:r>
      <w:r w:rsidR="00863B73">
        <w:rPr>
          <w:rFonts w:ascii="Times New Roman" w:hAnsi="Times New Roman" w:cs="Times New Roman"/>
        </w:rPr>
        <w:t xml:space="preserve"> companies say that p</w:t>
      </w:r>
      <w:r w:rsidR="003B58A8">
        <w:rPr>
          <w:rFonts w:ascii="Times New Roman" w:hAnsi="Times New Roman" w:cs="Times New Roman"/>
        </w:rPr>
        <w:t>artial slots should be supported for FDD as well.</w:t>
      </w:r>
    </w:p>
    <w:p w:rsidR="003B58A8" w:rsidRDefault="003B58A8" w:rsidP="003B58A8">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No standardization impact. Reuse the slot structures</w:t>
      </w:r>
      <w:r w:rsidR="008F5B8A">
        <w:rPr>
          <w:rFonts w:ascii="Times New Roman" w:hAnsi="Times New Roman" w:cs="Times New Roman"/>
        </w:rPr>
        <w:t xml:space="preserve"> from TDD</w:t>
      </w:r>
    </w:p>
    <w:p w:rsidR="003B58A8" w:rsidRDefault="003B58A8" w:rsidP="003B58A8">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With partial slots, the latency can be reduced compared to full slot scheduling</w:t>
      </w:r>
    </w:p>
    <w:p w:rsidR="00144A27" w:rsidRDefault="00144A27" w:rsidP="003B58A8">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With partial slots from network perspective,</w:t>
      </w:r>
      <w:r w:rsidR="00AE2583">
        <w:rPr>
          <w:rFonts w:ascii="Times New Roman" w:hAnsi="Times New Roman" w:cs="Times New Roman"/>
        </w:rPr>
        <w:t xml:space="preserve"> no problem with</w:t>
      </w:r>
      <w:r>
        <w:rPr>
          <w:rFonts w:ascii="Times New Roman" w:hAnsi="Times New Roman" w:cs="Times New Roman"/>
        </w:rPr>
        <w:t xml:space="preserve"> blanked resource</w:t>
      </w:r>
      <w:r w:rsidR="00AE2583">
        <w:rPr>
          <w:rFonts w:ascii="Times New Roman" w:hAnsi="Times New Roman" w:cs="Times New Roman"/>
        </w:rPr>
        <w:t>s. Different UEs can be scheduled</w:t>
      </w:r>
    </w:p>
    <w:p w:rsidR="008F5B8A" w:rsidRDefault="00A442DE" w:rsidP="008F5B8A">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Further discussion</w:t>
      </w:r>
      <w:r w:rsidR="00925978">
        <w:rPr>
          <w:rFonts w:ascii="Times New Roman" w:hAnsi="Times New Roman" w:cs="Times New Roman"/>
        </w:rPr>
        <w:t xml:space="preserve"> could be needed</w:t>
      </w:r>
      <w:r>
        <w:rPr>
          <w:rFonts w:ascii="Times New Roman" w:hAnsi="Times New Roman" w:cs="Times New Roman"/>
        </w:rPr>
        <w:t xml:space="preserve">: </w:t>
      </w:r>
      <w:r w:rsidR="00144A27">
        <w:rPr>
          <w:rFonts w:ascii="Times New Roman" w:hAnsi="Times New Roman" w:cs="Times New Roman"/>
        </w:rPr>
        <w:t xml:space="preserve">With partial slots from </w:t>
      </w:r>
      <w:r w:rsidR="00863B73">
        <w:rPr>
          <w:rFonts w:ascii="Times New Roman" w:hAnsi="Times New Roman" w:cs="Times New Roman"/>
        </w:rPr>
        <w:t xml:space="preserve">the </w:t>
      </w:r>
      <w:r w:rsidR="00144A27">
        <w:rPr>
          <w:rFonts w:ascii="Times New Roman" w:hAnsi="Times New Roman" w:cs="Times New Roman"/>
        </w:rPr>
        <w:t>UE perspective</w:t>
      </w:r>
      <w:r w:rsidR="008F5B8A">
        <w:rPr>
          <w:rFonts w:ascii="Times New Roman" w:hAnsi="Times New Roman" w:cs="Times New Roman"/>
        </w:rPr>
        <w:t>, there might be problems with the peak rate that can be supported</w:t>
      </w:r>
      <w:r w:rsidR="00925978">
        <w:rPr>
          <w:rFonts w:ascii="Times New Roman" w:hAnsi="Times New Roman" w:cs="Times New Roman"/>
        </w:rPr>
        <w:t>. Is partial slot transmission sufficient?</w:t>
      </w:r>
    </w:p>
    <w:p w:rsidR="00863B73" w:rsidRDefault="00925978" w:rsidP="00144A27">
      <w:pPr>
        <w:pStyle w:val="ListParagraph"/>
        <w:numPr>
          <w:ilvl w:val="1"/>
          <w:numId w:val="26"/>
        </w:numPr>
        <w:spacing w:line="360" w:lineRule="auto"/>
        <w:ind w:leftChars="0"/>
        <w:rPr>
          <w:rFonts w:ascii="Times New Roman" w:hAnsi="Times New Roman" w:cs="Times New Roman"/>
        </w:rPr>
      </w:pPr>
      <w:r>
        <w:rPr>
          <w:rFonts w:ascii="Times New Roman" w:hAnsi="Times New Roman" w:cs="Times New Roman"/>
        </w:rPr>
        <w:t xml:space="preserve">Most companies: </w:t>
      </w:r>
      <w:r w:rsidR="00863B73">
        <w:rPr>
          <w:rFonts w:ascii="Times New Roman" w:hAnsi="Times New Roman" w:cs="Times New Roman"/>
        </w:rPr>
        <w:t>Pro:</w:t>
      </w:r>
    </w:p>
    <w:p w:rsidR="00144A27" w:rsidRDefault="008F5B8A" w:rsidP="00863B73">
      <w:pPr>
        <w:pStyle w:val="ListParagraph"/>
        <w:numPr>
          <w:ilvl w:val="2"/>
          <w:numId w:val="26"/>
        </w:numPr>
        <w:spacing w:line="360" w:lineRule="auto"/>
        <w:ind w:leftChars="0"/>
        <w:rPr>
          <w:rFonts w:ascii="Times New Roman" w:hAnsi="Times New Roman" w:cs="Times New Roman"/>
        </w:rPr>
      </w:pPr>
      <w:r>
        <w:rPr>
          <w:rFonts w:ascii="Times New Roman" w:hAnsi="Times New Roman" w:cs="Times New Roman"/>
        </w:rPr>
        <w:t>With UL/DL centric slot structures, the performance can still be quite good</w:t>
      </w:r>
    </w:p>
    <w:p w:rsidR="008F5B8A" w:rsidRDefault="008F5B8A" w:rsidP="00863B73">
      <w:pPr>
        <w:pStyle w:val="ListParagraph"/>
        <w:numPr>
          <w:ilvl w:val="2"/>
          <w:numId w:val="26"/>
        </w:numPr>
        <w:spacing w:line="360" w:lineRule="auto"/>
        <w:ind w:leftChars="0"/>
        <w:rPr>
          <w:rFonts w:ascii="Times New Roman" w:hAnsi="Times New Roman" w:cs="Times New Roman"/>
        </w:rPr>
      </w:pPr>
      <w:r>
        <w:rPr>
          <w:rFonts w:ascii="Times New Roman" w:hAnsi="Times New Roman" w:cs="Times New Roman"/>
        </w:rPr>
        <w:t>Mini-slots can be scheduled in the blanked resources</w:t>
      </w:r>
      <w:r w:rsidR="00863B73">
        <w:rPr>
          <w:rFonts w:ascii="Times New Roman" w:hAnsi="Times New Roman" w:cs="Times New Roman"/>
        </w:rPr>
        <w:t xml:space="preserve"> (CATT,</w:t>
      </w:r>
    </w:p>
    <w:p w:rsidR="00863B73" w:rsidRDefault="00863B73" w:rsidP="00144A27">
      <w:pPr>
        <w:pStyle w:val="ListParagraph"/>
        <w:numPr>
          <w:ilvl w:val="1"/>
          <w:numId w:val="26"/>
        </w:numPr>
        <w:spacing w:line="360" w:lineRule="auto"/>
        <w:ind w:leftChars="0"/>
        <w:rPr>
          <w:rFonts w:ascii="Times New Roman" w:hAnsi="Times New Roman" w:cs="Times New Roman"/>
        </w:rPr>
      </w:pPr>
      <w:r>
        <w:rPr>
          <w:rFonts w:ascii="Times New Roman" w:hAnsi="Times New Roman" w:cs="Times New Roman"/>
        </w:rPr>
        <w:t>CON: (LGE</w:t>
      </w:r>
      <w:r w:rsidR="00A97C87">
        <w:rPr>
          <w:rFonts w:ascii="Times New Roman" w:hAnsi="Times New Roman" w:cs="Times New Roman"/>
        </w:rPr>
        <w:t xml:space="preserve"> [6]</w:t>
      </w:r>
      <w:r>
        <w:rPr>
          <w:rFonts w:ascii="Times New Roman" w:hAnsi="Times New Roman" w:cs="Times New Roman"/>
        </w:rPr>
        <w:t>)</w:t>
      </w:r>
    </w:p>
    <w:p w:rsidR="00863B73" w:rsidRDefault="00A97C87" w:rsidP="00863B73">
      <w:pPr>
        <w:pStyle w:val="ListParagraph"/>
        <w:numPr>
          <w:ilvl w:val="2"/>
          <w:numId w:val="26"/>
        </w:numPr>
        <w:spacing w:line="360" w:lineRule="auto"/>
        <w:ind w:leftChars="0"/>
        <w:rPr>
          <w:rFonts w:ascii="Times New Roman" w:hAnsi="Times New Roman" w:cs="Times New Roman"/>
        </w:rPr>
      </w:pPr>
      <w:r>
        <w:rPr>
          <w:rFonts w:ascii="Times New Roman" w:hAnsi="Times New Roman" w:cs="Times New Roman"/>
        </w:rPr>
        <w:t>Extra complexity added for partial slot operation</w:t>
      </w:r>
      <w:r w:rsidR="00A442DE">
        <w:rPr>
          <w:rFonts w:ascii="Times New Roman" w:hAnsi="Times New Roman" w:cs="Times New Roman"/>
        </w:rPr>
        <w:t>. Full slot and UL shift shall be supported as well.</w:t>
      </w:r>
    </w:p>
    <w:p w:rsidR="00536F70" w:rsidRPr="00903667" w:rsidRDefault="00536F70" w:rsidP="00903667">
      <w:pPr>
        <w:ind w:left="86"/>
        <w:rPr>
          <w:rFonts w:eastAsia="SimSun"/>
        </w:rPr>
      </w:pPr>
      <w:r w:rsidRPr="00903667">
        <w:rPr>
          <w:rFonts w:eastAsia="SimSun" w:hint="eastAsia"/>
        </w:rPr>
        <w:t>Additional comments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8187"/>
      </w:tblGrid>
      <w:tr w:rsidR="00536F70" w:rsidRPr="00413C34" w:rsidTr="00A50BA0">
        <w:tc>
          <w:tcPr>
            <w:tcW w:w="1560" w:type="dxa"/>
            <w:tcBorders>
              <w:bottom w:val="nil"/>
              <w:right w:val="nil"/>
            </w:tcBorders>
            <w:shd w:val="clear" w:color="auto" w:fill="4472C4"/>
          </w:tcPr>
          <w:p w:rsidR="00536F70" w:rsidRPr="00413C34" w:rsidRDefault="00536F70" w:rsidP="00A50BA0">
            <w:pPr>
              <w:spacing w:after="0"/>
              <w:rPr>
                <w:b/>
                <w:bCs/>
                <w:color w:val="FFFFFF"/>
                <w:sz w:val="24"/>
                <w:lang w:val="en-US" w:eastAsia="zh-TW"/>
              </w:rPr>
            </w:pPr>
            <w:r w:rsidRPr="00413C34">
              <w:rPr>
                <w:b/>
                <w:bCs/>
                <w:color w:val="FFFFFF"/>
                <w:sz w:val="24"/>
                <w:lang w:val="en-US" w:eastAsia="zh-TW"/>
              </w:rPr>
              <w:t>Company</w:t>
            </w:r>
          </w:p>
        </w:tc>
        <w:tc>
          <w:tcPr>
            <w:tcW w:w="8189" w:type="dxa"/>
            <w:shd w:val="clear" w:color="auto" w:fill="4472C4"/>
          </w:tcPr>
          <w:p w:rsidR="00536F70" w:rsidRPr="00413C34" w:rsidRDefault="00536F70" w:rsidP="00A50BA0">
            <w:pPr>
              <w:spacing w:after="0"/>
              <w:rPr>
                <w:b/>
                <w:bCs/>
                <w:color w:val="FFFFFF"/>
                <w:sz w:val="24"/>
                <w:lang w:val="en-US" w:eastAsia="zh-TW"/>
              </w:rPr>
            </w:pPr>
            <w:r w:rsidRPr="00413C34">
              <w:rPr>
                <w:b/>
                <w:bCs/>
                <w:color w:val="FFFFFF"/>
                <w:sz w:val="24"/>
                <w:lang w:val="en-US" w:eastAsia="zh-TW"/>
              </w:rPr>
              <w:t>Views</w:t>
            </w:r>
          </w:p>
        </w:tc>
      </w:tr>
      <w:tr w:rsidR="00536F70" w:rsidRPr="00413C34" w:rsidTr="00A50BA0">
        <w:tc>
          <w:tcPr>
            <w:tcW w:w="1560" w:type="dxa"/>
            <w:tcBorders>
              <w:top w:val="single" w:sz="4" w:space="0" w:color="4472C4"/>
              <w:bottom w:val="single" w:sz="4" w:space="0" w:color="4472C4"/>
              <w:right w:val="nil"/>
            </w:tcBorders>
            <w:shd w:val="clear" w:color="auto" w:fill="FFFFFF"/>
          </w:tcPr>
          <w:p w:rsidR="00536F70" w:rsidRPr="00AA7BCB" w:rsidRDefault="00536F70" w:rsidP="00A50BA0">
            <w:pPr>
              <w:spacing w:after="0"/>
              <w:rPr>
                <w:rFonts w:eastAsia="SimSun"/>
                <w:bCs/>
                <w:sz w:val="24"/>
                <w:lang w:val="en-US"/>
              </w:rPr>
            </w:pPr>
          </w:p>
        </w:tc>
        <w:tc>
          <w:tcPr>
            <w:tcW w:w="8189" w:type="dxa"/>
            <w:tcBorders>
              <w:top w:val="single" w:sz="4" w:space="0" w:color="4472C4"/>
              <w:bottom w:val="single" w:sz="4" w:space="0" w:color="4472C4"/>
            </w:tcBorders>
            <w:shd w:val="clear" w:color="auto" w:fill="auto"/>
          </w:tcPr>
          <w:p w:rsidR="00536F70" w:rsidRPr="004024F5" w:rsidRDefault="00536F70" w:rsidP="00536F70">
            <w:pPr>
              <w:pStyle w:val="ListParagraph"/>
              <w:overflowPunct w:val="0"/>
              <w:adjustRightInd w:val="0"/>
              <w:ind w:left="1084"/>
              <w:contextualSpacing/>
              <w:textAlignment w:val="baseline"/>
              <w:rPr>
                <w:rFonts w:eastAsia="SimSun"/>
                <w:b/>
                <w:i/>
                <w:lang w:eastAsia="zh-CN"/>
              </w:rPr>
            </w:pPr>
          </w:p>
        </w:tc>
      </w:tr>
      <w:tr w:rsidR="00536F70" w:rsidRPr="00413C34" w:rsidTr="00A50BA0">
        <w:tc>
          <w:tcPr>
            <w:tcW w:w="1560" w:type="dxa"/>
            <w:tcBorders>
              <w:right w:val="nil"/>
            </w:tcBorders>
            <w:shd w:val="clear" w:color="auto" w:fill="FFFFFF"/>
          </w:tcPr>
          <w:p w:rsidR="00536F70" w:rsidRPr="00AB73A5" w:rsidRDefault="00536F70" w:rsidP="00A50BA0">
            <w:pPr>
              <w:spacing w:after="0"/>
              <w:rPr>
                <w:rFonts w:eastAsia="SimSun"/>
                <w:b/>
                <w:bCs/>
                <w:sz w:val="24"/>
                <w:lang w:val="en-US"/>
              </w:rPr>
            </w:pPr>
          </w:p>
        </w:tc>
        <w:tc>
          <w:tcPr>
            <w:tcW w:w="8189" w:type="dxa"/>
            <w:shd w:val="clear" w:color="auto" w:fill="auto"/>
          </w:tcPr>
          <w:p w:rsidR="00536F70" w:rsidRPr="004024F5" w:rsidRDefault="00536F70" w:rsidP="00A50BA0">
            <w:pPr>
              <w:spacing w:after="0"/>
              <w:rPr>
                <w:lang w:val="en-US" w:eastAsia="zh-TW"/>
              </w:rPr>
            </w:pPr>
          </w:p>
        </w:tc>
      </w:tr>
    </w:tbl>
    <w:p w:rsidR="00536F70" w:rsidRDefault="00536F70" w:rsidP="00FA66CB">
      <w:pPr>
        <w:rPr>
          <w:rFonts w:ascii="Times New Roman" w:hAnsi="Times New Roman"/>
          <w:b/>
          <w:u w:val="single"/>
          <w:lang w:val="en-US"/>
        </w:rPr>
      </w:pPr>
    </w:p>
    <w:p w:rsidR="00144A27" w:rsidRPr="003B58A8" w:rsidRDefault="00FA66CB" w:rsidP="00FA66CB">
      <w:pPr>
        <w:rPr>
          <w:rFonts w:ascii="Times New Roman" w:hAnsi="Times New Roman"/>
          <w:b/>
          <w:u w:val="single"/>
        </w:rPr>
      </w:pPr>
      <w:r>
        <w:rPr>
          <w:rFonts w:ascii="Times New Roman" w:hAnsi="Times New Roman"/>
          <w:b/>
          <w:u w:val="single"/>
          <w:lang w:val="en-US"/>
        </w:rPr>
        <w:t>S</w:t>
      </w:r>
      <w:r w:rsidRPr="00FA66CB">
        <w:rPr>
          <w:rFonts w:ascii="Times New Roman" w:hAnsi="Times New Roman"/>
          <w:b/>
          <w:u w:val="single"/>
        </w:rPr>
        <w:t>ome references to companies contributions related to this topic (if something is missed or misunderstood, the company is encouraged to contact me for correction):</w:t>
      </w:r>
    </w:p>
    <w:tbl>
      <w:tblPr>
        <w:tblStyle w:val="TableGrid"/>
        <w:tblW w:w="0" w:type="auto"/>
        <w:tblLook w:val="04A0"/>
      </w:tblPr>
      <w:tblGrid>
        <w:gridCol w:w="1384"/>
        <w:gridCol w:w="8430"/>
      </w:tblGrid>
      <w:tr w:rsidR="00FA66CB" w:rsidTr="00CA46B1">
        <w:tc>
          <w:tcPr>
            <w:tcW w:w="9814" w:type="dxa"/>
            <w:gridSpan w:val="2"/>
          </w:tcPr>
          <w:p w:rsidR="00FA66CB" w:rsidRPr="000668F4" w:rsidRDefault="00FA66CB" w:rsidP="00CA46B1">
            <w:pPr>
              <w:jc w:val="center"/>
              <w:rPr>
                <w:rFonts w:ascii="Times New Roman" w:hAnsi="Times New Roman"/>
                <w:b/>
                <w:kern w:val="2"/>
              </w:rPr>
            </w:pPr>
            <w:r>
              <w:rPr>
                <w:rFonts w:ascii="Times New Roman" w:hAnsi="Times New Roman"/>
                <w:b/>
                <w:kern w:val="2"/>
              </w:rPr>
              <w:t>About partial slot scheduling</w:t>
            </w:r>
          </w:p>
        </w:tc>
      </w:tr>
      <w:tr w:rsidR="00144A27" w:rsidTr="00CA46B1">
        <w:tc>
          <w:tcPr>
            <w:tcW w:w="1384" w:type="dxa"/>
          </w:tcPr>
          <w:p w:rsidR="00144A27" w:rsidRPr="000668F4" w:rsidRDefault="00144A27" w:rsidP="00CA46B1">
            <w:pPr>
              <w:jc w:val="center"/>
              <w:rPr>
                <w:rFonts w:ascii="Times New Roman" w:hAnsi="Times New Roman"/>
                <w:b/>
              </w:rPr>
            </w:pPr>
            <w:r w:rsidRPr="000668F4">
              <w:rPr>
                <w:rFonts w:ascii="Times New Roman" w:hAnsi="Times New Roman"/>
                <w:b/>
              </w:rPr>
              <w:t>Company</w:t>
            </w:r>
          </w:p>
        </w:tc>
        <w:tc>
          <w:tcPr>
            <w:tcW w:w="8430" w:type="dxa"/>
          </w:tcPr>
          <w:p w:rsidR="00144A27" w:rsidRPr="000668F4" w:rsidRDefault="00144A27" w:rsidP="00CA46B1">
            <w:pPr>
              <w:jc w:val="center"/>
              <w:rPr>
                <w:rFonts w:ascii="Times New Roman" w:hAnsi="Times New Roman"/>
                <w:b/>
                <w:kern w:val="2"/>
              </w:rPr>
            </w:pPr>
            <w:r w:rsidRPr="000668F4">
              <w:rPr>
                <w:rFonts w:ascii="Times New Roman" w:hAnsi="Times New Roman"/>
                <w:b/>
                <w:kern w:val="2"/>
              </w:rPr>
              <w:t>From the contribution /Additional comment</w:t>
            </w:r>
          </w:p>
        </w:tc>
      </w:tr>
      <w:tr w:rsidR="00144A27" w:rsidTr="00CA46B1">
        <w:tc>
          <w:tcPr>
            <w:tcW w:w="1384" w:type="dxa"/>
          </w:tcPr>
          <w:p w:rsidR="00144A27" w:rsidRDefault="00144A27" w:rsidP="00CA46B1">
            <w:pPr>
              <w:rPr>
                <w:rFonts w:ascii="Times New Roman" w:hAnsi="Times New Roman"/>
              </w:rPr>
            </w:pPr>
            <w:r>
              <w:rPr>
                <w:rFonts w:ascii="Times New Roman" w:hAnsi="Times New Roman"/>
              </w:rPr>
              <w:t>Huawei [2]</w:t>
            </w:r>
          </w:p>
        </w:tc>
        <w:tc>
          <w:tcPr>
            <w:tcW w:w="8430" w:type="dxa"/>
          </w:tcPr>
          <w:p w:rsidR="00144A27" w:rsidRPr="00B47619" w:rsidRDefault="00544663" w:rsidP="00CA46B1">
            <w:pPr>
              <w:rPr>
                <w:rFonts w:ascii="Times New Roman" w:hAnsi="Times New Roman"/>
              </w:rPr>
            </w:pPr>
            <w:r>
              <w:rPr>
                <w:rFonts w:ascii="Times New Roman" w:hAnsi="Times New Roman"/>
              </w:rPr>
              <w:t xml:space="preserve">Comment: No explicit statement is found about partial slots. But from Figure 2, it seems that partial slots shall be supported. </w:t>
            </w:r>
          </w:p>
        </w:tc>
      </w:tr>
      <w:tr w:rsidR="00144A27" w:rsidTr="00CA46B1">
        <w:tc>
          <w:tcPr>
            <w:tcW w:w="1384" w:type="dxa"/>
          </w:tcPr>
          <w:p w:rsidR="00144A27" w:rsidRDefault="00144A27" w:rsidP="00CA46B1">
            <w:pPr>
              <w:rPr>
                <w:rFonts w:ascii="Times New Roman" w:hAnsi="Times New Roman"/>
              </w:rPr>
            </w:pPr>
            <w:r>
              <w:rPr>
                <w:rFonts w:ascii="Times New Roman" w:hAnsi="Times New Roman"/>
              </w:rPr>
              <w:t>Intel [3]</w:t>
            </w:r>
          </w:p>
        </w:tc>
        <w:tc>
          <w:tcPr>
            <w:tcW w:w="8430" w:type="dxa"/>
          </w:tcPr>
          <w:p w:rsidR="00144A27" w:rsidRDefault="00544663" w:rsidP="00CA46B1">
            <w:pPr>
              <w:rPr>
                <w:rFonts w:ascii="Times New Roman" w:hAnsi="Times New Roman"/>
              </w:rPr>
            </w:pPr>
            <w:r w:rsidRPr="00544663">
              <w:rPr>
                <w:rFonts w:ascii="Times New Roman" w:hAnsi="Times New Roman"/>
              </w:rPr>
              <w:t>For HD-FDD (from BS perspective), the operation is very much like TDD. The only difference is that HD-FDD transmits DL and UL in different carriers while TDD DL and UL are in the same carrier. As NR scheduling and HARQ design is duplexing mode agnostic, we expect the same scheduling/transmission/feedback flexibility and resource utilization as in TDD can be achieved by HD-FDD.</w:t>
            </w:r>
          </w:p>
        </w:tc>
      </w:tr>
      <w:tr w:rsidR="00144A27" w:rsidTr="00CA46B1">
        <w:tc>
          <w:tcPr>
            <w:tcW w:w="1384" w:type="dxa"/>
          </w:tcPr>
          <w:p w:rsidR="00144A27" w:rsidRDefault="00144A27" w:rsidP="00CA46B1">
            <w:pPr>
              <w:rPr>
                <w:rFonts w:ascii="Times New Roman" w:hAnsi="Times New Roman"/>
              </w:rPr>
            </w:pPr>
            <w:r>
              <w:rPr>
                <w:rFonts w:ascii="Times New Roman" w:hAnsi="Times New Roman"/>
              </w:rPr>
              <w:t>Samsung [4]</w:t>
            </w:r>
          </w:p>
        </w:tc>
        <w:tc>
          <w:tcPr>
            <w:tcW w:w="8430" w:type="dxa"/>
          </w:tcPr>
          <w:p w:rsidR="004D1732" w:rsidRPr="004D1732" w:rsidRDefault="004D1732" w:rsidP="004D1732">
            <w:pPr>
              <w:spacing w:after="0"/>
              <w:rPr>
                <w:rFonts w:ascii="Times New Roman" w:hAnsi="Times New Roman"/>
              </w:rPr>
            </w:pPr>
            <w:r w:rsidRPr="004D1732">
              <w:rPr>
                <w:rFonts w:ascii="Times New Roman" w:hAnsi="Times New Roman" w:hint="eastAsia"/>
              </w:rPr>
              <w:t>Observation 3:</w:t>
            </w:r>
          </w:p>
          <w:p w:rsidR="004D1732" w:rsidRPr="004D1732" w:rsidRDefault="004D1732" w:rsidP="004D1732">
            <w:pPr>
              <w:numPr>
                <w:ilvl w:val="0"/>
                <w:numId w:val="16"/>
              </w:numPr>
              <w:overflowPunct/>
              <w:autoSpaceDE/>
              <w:autoSpaceDN/>
              <w:adjustRightInd/>
              <w:spacing w:after="0" w:line="240" w:lineRule="auto"/>
              <w:ind w:left="567" w:hanging="167"/>
              <w:textAlignment w:val="auto"/>
              <w:rPr>
                <w:rFonts w:ascii="Times New Roman" w:hAnsi="Times New Roman"/>
              </w:rPr>
            </w:pPr>
            <w:r w:rsidRPr="004D1732">
              <w:rPr>
                <w:rFonts w:ascii="Times New Roman" w:hAnsi="Times New Roman"/>
              </w:rPr>
              <w:t>F</w:t>
            </w:r>
            <w:r w:rsidRPr="004D1732">
              <w:rPr>
                <w:rFonts w:ascii="Times New Roman" w:hAnsi="Times New Roman" w:hint="eastAsia"/>
              </w:rPr>
              <w:t>or partial slot scheduling, the number</w:t>
            </w:r>
            <w:r w:rsidRPr="004D1732">
              <w:rPr>
                <w:rFonts w:ascii="Times New Roman" w:hAnsi="Times New Roman"/>
              </w:rPr>
              <w:t>s</w:t>
            </w:r>
            <w:r w:rsidRPr="004D1732">
              <w:rPr>
                <w:rFonts w:ascii="Times New Roman" w:hAnsi="Times New Roman" w:hint="eastAsia"/>
              </w:rPr>
              <w:t xml:space="preserve"> of HARQ processes for PDSCH/PUSCH can be reduced to </w:t>
            </w:r>
            <w:r w:rsidRPr="004D1732">
              <w:rPr>
                <w:rFonts w:ascii="Times New Roman" w:hAnsi="Times New Roman"/>
              </w:rPr>
              <w:t>{</w:t>
            </w:r>
            <w:r w:rsidRPr="004D1732">
              <w:rPr>
                <w:rFonts w:ascii="Times New Roman" w:hAnsi="Times New Roman" w:hint="eastAsia"/>
              </w:rPr>
              <w:t>1, 1</w:t>
            </w:r>
            <w:r w:rsidRPr="004D1732">
              <w:rPr>
                <w:rFonts w:ascii="Times New Roman" w:hAnsi="Times New Roman"/>
              </w:rPr>
              <w:t>} and</w:t>
            </w:r>
            <w:r w:rsidRPr="004D1732">
              <w:rPr>
                <w:rFonts w:ascii="Times New Roman" w:hAnsi="Times New Roman" w:hint="eastAsia"/>
              </w:rPr>
              <w:t xml:space="preserve"> </w:t>
            </w:r>
            <w:r w:rsidRPr="004D1732">
              <w:rPr>
                <w:rFonts w:ascii="Times New Roman" w:hAnsi="Times New Roman"/>
              </w:rPr>
              <w:t>{</w:t>
            </w:r>
            <w:r w:rsidRPr="004D1732">
              <w:rPr>
                <w:rFonts w:ascii="Times New Roman" w:hAnsi="Times New Roman" w:hint="eastAsia"/>
              </w:rPr>
              <w:t>2, 1</w:t>
            </w:r>
            <w:r w:rsidRPr="004D1732">
              <w:rPr>
                <w:rFonts w:ascii="Times New Roman" w:hAnsi="Times New Roman"/>
              </w:rPr>
              <w:t>}</w:t>
            </w:r>
            <w:r w:rsidRPr="004D1732">
              <w:rPr>
                <w:rFonts w:ascii="Times New Roman" w:hAnsi="Times New Roman" w:hint="eastAsia"/>
              </w:rPr>
              <w:t xml:space="preserve"> </w:t>
            </w:r>
            <w:r w:rsidRPr="004D1732">
              <w:rPr>
                <w:rFonts w:ascii="Times New Roman" w:hAnsi="Times New Roman"/>
              </w:rPr>
              <w:t>for</w:t>
            </w:r>
            <w:r w:rsidRPr="004D1732">
              <w:rPr>
                <w:rFonts w:ascii="Times New Roman" w:hAnsi="Times New Roman" w:hint="eastAsia"/>
              </w:rPr>
              <w:t xml:space="preserve"> short</w:t>
            </w:r>
            <w:r w:rsidRPr="004D1732">
              <w:rPr>
                <w:rFonts w:ascii="Times New Roman" w:hAnsi="Times New Roman"/>
              </w:rPr>
              <w:t xml:space="preserve"> and </w:t>
            </w:r>
            <w:r w:rsidRPr="004D1732">
              <w:rPr>
                <w:rFonts w:ascii="Times New Roman" w:hAnsi="Times New Roman" w:hint="eastAsia"/>
              </w:rPr>
              <w:t xml:space="preserve">long PUCCH </w:t>
            </w:r>
            <w:r w:rsidRPr="004D1732">
              <w:rPr>
                <w:rFonts w:ascii="Times New Roman" w:hAnsi="Times New Roman"/>
              </w:rPr>
              <w:t xml:space="preserve">respectively </w:t>
            </w:r>
            <w:r w:rsidRPr="004D1732">
              <w:rPr>
                <w:rFonts w:ascii="Times New Roman" w:hAnsi="Times New Roman" w:hint="eastAsia"/>
              </w:rPr>
              <w:t xml:space="preserve">which are the minimum </w:t>
            </w:r>
            <w:r w:rsidRPr="004D1732">
              <w:rPr>
                <w:rFonts w:ascii="Times New Roman" w:hAnsi="Times New Roman"/>
              </w:rPr>
              <w:t xml:space="preserve">possible </w:t>
            </w:r>
            <w:r w:rsidRPr="004D1732">
              <w:rPr>
                <w:rFonts w:ascii="Times New Roman" w:hAnsi="Times New Roman" w:hint="eastAsia"/>
              </w:rPr>
              <w:t xml:space="preserve">numbers. </w:t>
            </w:r>
          </w:p>
          <w:p w:rsidR="004D1732" w:rsidRPr="004D1732" w:rsidRDefault="004D1732" w:rsidP="004D1732">
            <w:pPr>
              <w:numPr>
                <w:ilvl w:val="0"/>
                <w:numId w:val="16"/>
              </w:numPr>
              <w:overflowPunct/>
              <w:autoSpaceDE/>
              <w:autoSpaceDN/>
              <w:adjustRightInd/>
              <w:spacing w:after="0" w:line="240" w:lineRule="auto"/>
              <w:ind w:left="567" w:hanging="167"/>
              <w:textAlignment w:val="auto"/>
              <w:rPr>
                <w:rFonts w:ascii="Times New Roman" w:hAnsi="Times New Roman"/>
              </w:rPr>
            </w:pPr>
            <w:r w:rsidRPr="004D1732">
              <w:rPr>
                <w:rFonts w:ascii="Times New Roman" w:hAnsi="Times New Roman" w:hint="eastAsia"/>
              </w:rPr>
              <w:t xml:space="preserve">Mechanisms already supported by NR are enough to handle HARQ processes reduction </w:t>
            </w:r>
            <w:r w:rsidRPr="004D1732">
              <w:rPr>
                <w:rFonts w:ascii="Times New Roman" w:hAnsi="Times New Roman"/>
              </w:rPr>
              <w:t>when needed</w:t>
            </w:r>
            <w:r w:rsidRPr="004D1732">
              <w:rPr>
                <w:rFonts w:ascii="Times New Roman" w:hAnsi="Times New Roman" w:hint="eastAsia"/>
              </w:rPr>
              <w:t>.</w:t>
            </w:r>
          </w:p>
          <w:p w:rsidR="004D1732" w:rsidRPr="004D1732" w:rsidRDefault="004D1732" w:rsidP="004D1732">
            <w:pPr>
              <w:spacing w:after="0"/>
              <w:rPr>
                <w:rFonts w:ascii="Times New Roman" w:hAnsi="Times New Roman"/>
              </w:rPr>
            </w:pPr>
            <w:r w:rsidRPr="004D1732">
              <w:rPr>
                <w:rFonts w:ascii="Times New Roman" w:hAnsi="Times New Roman" w:hint="eastAsia"/>
              </w:rPr>
              <w:t>Observation 4:</w:t>
            </w:r>
          </w:p>
          <w:p w:rsidR="004D1732" w:rsidRPr="004D1732" w:rsidRDefault="004D1732" w:rsidP="004D1732">
            <w:pPr>
              <w:numPr>
                <w:ilvl w:val="0"/>
                <w:numId w:val="16"/>
              </w:numPr>
              <w:overflowPunct/>
              <w:autoSpaceDE/>
              <w:autoSpaceDN/>
              <w:adjustRightInd/>
              <w:spacing w:after="0" w:line="240" w:lineRule="auto"/>
              <w:ind w:left="567" w:hanging="167"/>
              <w:textAlignment w:val="auto"/>
              <w:rPr>
                <w:rFonts w:ascii="Times New Roman" w:hAnsi="Times New Roman"/>
              </w:rPr>
            </w:pPr>
            <w:r w:rsidRPr="004D1732">
              <w:rPr>
                <w:rFonts w:ascii="Times New Roman" w:hAnsi="Times New Roman" w:hint="eastAsia"/>
              </w:rPr>
              <w:t xml:space="preserve">Mini-slot scheduling can be used to fill up any blanking resource of partial slot scheduling to avoid resource waste. </w:t>
            </w:r>
          </w:p>
        </w:tc>
      </w:tr>
      <w:tr w:rsidR="00144A27" w:rsidTr="00CA46B1">
        <w:tc>
          <w:tcPr>
            <w:tcW w:w="1384" w:type="dxa"/>
          </w:tcPr>
          <w:p w:rsidR="00144A27" w:rsidRDefault="00144A27" w:rsidP="00CA46B1">
            <w:pPr>
              <w:rPr>
                <w:rFonts w:ascii="Times New Roman" w:hAnsi="Times New Roman"/>
              </w:rPr>
            </w:pPr>
            <w:r>
              <w:rPr>
                <w:rFonts w:ascii="Times New Roman" w:hAnsi="Times New Roman"/>
              </w:rPr>
              <w:lastRenderedPageBreak/>
              <w:t>CATT [5]</w:t>
            </w:r>
          </w:p>
        </w:tc>
        <w:tc>
          <w:tcPr>
            <w:tcW w:w="8430" w:type="dxa"/>
          </w:tcPr>
          <w:p w:rsidR="008F5B8A" w:rsidRPr="008F5B8A" w:rsidRDefault="008F5B8A" w:rsidP="008F5B8A">
            <w:pPr>
              <w:rPr>
                <w:rFonts w:ascii="Times New Roman" w:hAnsi="Times New Roman"/>
                <w:i/>
              </w:rPr>
            </w:pPr>
            <w:r w:rsidRPr="008F5B8A">
              <w:rPr>
                <w:rFonts w:ascii="Times New Roman" w:hAnsi="Times New Roman"/>
                <w:i/>
              </w:rPr>
              <w:t>Use 2 bursts to fill the gap of blanked resources:</w:t>
            </w:r>
          </w:p>
          <w:p w:rsidR="00144A27" w:rsidRDefault="008F5B8A" w:rsidP="00CA46B1">
            <w:pPr>
              <w:rPr>
                <w:rFonts w:ascii="Times New Roman" w:hAnsi="Times New Roman"/>
              </w:rPr>
            </w:pPr>
            <w:r w:rsidRPr="008F5B8A">
              <w:rPr>
                <w:rFonts w:ascii="Times New Roman" w:hAnsi="Times New Roman"/>
              </w:rPr>
              <w:t xml:space="preserve">The alternative is to have another DL/UL bursts in place of “empty” resource allocation in the partial slot based solution.   The additional DL/UL bursts could be scheduled by the same CORESET in the slot-based scheduling or additional CORESET for the mini-slot based scheduling.    Both would meet the timing requirements of HARQ-ACK transmission and UL data transmission.   </w:t>
            </w:r>
          </w:p>
        </w:tc>
      </w:tr>
      <w:tr w:rsidR="00144A27" w:rsidTr="00CA46B1">
        <w:tc>
          <w:tcPr>
            <w:tcW w:w="1384" w:type="dxa"/>
          </w:tcPr>
          <w:p w:rsidR="00144A27" w:rsidRDefault="00144A27" w:rsidP="00CA46B1">
            <w:pPr>
              <w:rPr>
                <w:rFonts w:ascii="Times New Roman" w:hAnsi="Times New Roman"/>
              </w:rPr>
            </w:pPr>
            <w:r>
              <w:rPr>
                <w:rFonts w:ascii="Times New Roman" w:hAnsi="Times New Roman"/>
              </w:rPr>
              <w:t>LGE [6]</w:t>
            </w:r>
          </w:p>
        </w:tc>
        <w:tc>
          <w:tcPr>
            <w:tcW w:w="8430" w:type="dxa"/>
          </w:tcPr>
          <w:p w:rsidR="00A442DE" w:rsidRDefault="00544663" w:rsidP="00A97C87">
            <w:pPr>
              <w:rPr>
                <w:rFonts w:ascii="Times New Roman" w:hAnsi="Times New Roman"/>
              </w:rPr>
            </w:pPr>
            <w:r w:rsidRPr="00A97C87">
              <w:rPr>
                <w:rFonts w:ascii="Times New Roman" w:hAnsi="Times New Roman" w:hint="eastAsia"/>
              </w:rPr>
              <w:t xml:space="preserve">When </w:t>
            </w:r>
            <w:r w:rsidRPr="00A97C87">
              <w:rPr>
                <w:rFonts w:ascii="Times New Roman" w:hAnsi="Times New Roman"/>
              </w:rPr>
              <w:t xml:space="preserve">partial DL and UL slot structures are also used via dynamic scheduling flexibility and short PUCCH, </w:t>
            </w:r>
            <w:fldSimple w:instr=" REF _Ref494647117 \h  \* MERGEFORMAT ">
              <w:r w:rsidRPr="00A97C87">
                <w:rPr>
                  <w:rFonts w:ascii="Times New Roman" w:hAnsi="Times New Roman"/>
                </w:rPr>
                <w:t>Figure 1</w:t>
              </w:r>
            </w:fldSimple>
            <w:r w:rsidRPr="00A97C87">
              <w:rPr>
                <w:rFonts w:ascii="Times New Roman" w:hAnsi="Times New Roman"/>
              </w:rPr>
              <w:t xml:space="preserve"> shows one example of latency for downlink and uplink transmissions. </w:t>
            </w:r>
            <w:r w:rsidR="00A97C87" w:rsidRPr="00A97C87">
              <w:rPr>
                <w:rFonts w:ascii="Times New Roman" w:hAnsi="Times New Roman"/>
              </w:rPr>
              <w:t>When this approach is used, we see multiple potential drawbacks as follows. …..</w:t>
            </w:r>
          </w:p>
          <w:p w:rsidR="00A442DE" w:rsidRPr="00A442DE" w:rsidRDefault="00A442DE" w:rsidP="00A442DE">
            <w:pPr>
              <w:spacing w:before="120" w:line="240" w:lineRule="auto"/>
              <w:rPr>
                <w:rFonts w:ascii="Times New Roman" w:hAnsi="Times New Roman"/>
              </w:rPr>
            </w:pPr>
            <w:r w:rsidRPr="00A442DE">
              <w:rPr>
                <w:rFonts w:ascii="Times New Roman" w:hAnsi="Times New Roman"/>
              </w:rPr>
              <w:t xml:space="preserve">Proposal 6: In NR paired spectrum, the followings are supported. </w:t>
            </w:r>
          </w:p>
          <w:p w:rsidR="00A442DE" w:rsidRPr="00A442DE" w:rsidRDefault="00A442DE" w:rsidP="00A442DE">
            <w:pPr>
              <w:numPr>
                <w:ilvl w:val="0"/>
                <w:numId w:val="24"/>
              </w:numPr>
              <w:overflowPunct/>
              <w:autoSpaceDE/>
              <w:autoSpaceDN/>
              <w:adjustRightInd/>
              <w:spacing w:before="120" w:line="240" w:lineRule="auto"/>
              <w:textAlignment w:val="auto"/>
              <w:rPr>
                <w:rFonts w:ascii="Times New Roman" w:hAnsi="Times New Roman"/>
              </w:rPr>
            </w:pPr>
            <w:r w:rsidRPr="00A442DE">
              <w:rPr>
                <w:rFonts w:ascii="Times New Roman" w:hAnsi="Times New Roman" w:hint="eastAsia"/>
              </w:rPr>
              <w:t>FDD frame structure of DL only and UL only for each DL and UL spectrum respectively</w:t>
            </w:r>
            <w:r w:rsidRPr="00A442DE">
              <w:rPr>
                <w:rFonts w:ascii="Times New Roman" w:hAnsi="Times New Roman"/>
              </w:rPr>
              <w:t xml:space="preserve"> with UL slot shift configuration</w:t>
            </w:r>
          </w:p>
          <w:p w:rsidR="00A442DE" w:rsidRPr="00A442DE" w:rsidRDefault="00A442DE" w:rsidP="00A442DE">
            <w:pPr>
              <w:numPr>
                <w:ilvl w:val="0"/>
                <w:numId w:val="24"/>
              </w:numPr>
              <w:overflowPunct/>
              <w:autoSpaceDE/>
              <w:autoSpaceDN/>
              <w:adjustRightInd/>
              <w:spacing w:before="120" w:line="240" w:lineRule="auto"/>
              <w:textAlignment w:val="auto"/>
              <w:rPr>
                <w:rFonts w:ascii="Times New Roman" w:hAnsi="Times New Roman"/>
              </w:rPr>
            </w:pPr>
            <w:r w:rsidRPr="00A442DE">
              <w:rPr>
                <w:rFonts w:ascii="Times New Roman" w:hAnsi="Times New Roman"/>
              </w:rPr>
              <w:t>Various slot types including partial DL/UL slots</w:t>
            </w:r>
            <w:r w:rsidRPr="00A442DE">
              <w:rPr>
                <w:rFonts w:ascii="Times New Roman" w:hAnsi="Times New Roman" w:hint="eastAsia"/>
              </w:rPr>
              <w:t xml:space="preserve"> </w:t>
            </w:r>
          </w:p>
          <w:p w:rsidR="00A442DE" w:rsidRPr="00A442DE" w:rsidRDefault="00A442DE" w:rsidP="00A442DE">
            <w:pPr>
              <w:numPr>
                <w:ilvl w:val="0"/>
                <w:numId w:val="24"/>
              </w:numPr>
              <w:overflowPunct/>
              <w:autoSpaceDE/>
              <w:autoSpaceDN/>
              <w:adjustRightInd/>
              <w:spacing w:before="120" w:line="240" w:lineRule="auto"/>
              <w:textAlignment w:val="auto"/>
              <w:rPr>
                <w:rFonts w:ascii="Times New Roman" w:hAnsi="Times New Roman"/>
              </w:rPr>
            </w:pPr>
            <w:r w:rsidRPr="00A442DE">
              <w:rPr>
                <w:rFonts w:ascii="Times New Roman" w:hAnsi="Times New Roman" w:hint="eastAsia"/>
              </w:rPr>
              <w:t>Dynamic indication of starting OFDM symbols and duration in scheduling DCI for PDSCH and PUSCH</w:t>
            </w:r>
          </w:p>
          <w:p w:rsidR="00A442DE" w:rsidRPr="00A442DE" w:rsidRDefault="00A442DE" w:rsidP="00A442DE">
            <w:pPr>
              <w:numPr>
                <w:ilvl w:val="0"/>
                <w:numId w:val="24"/>
              </w:numPr>
              <w:overflowPunct/>
              <w:autoSpaceDE/>
              <w:autoSpaceDN/>
              <w:adjustRightInd/>
              <w:spacing w:before="120" w:line="240" w:lineRule="auto"/>
              <w:textAlignment w:val="auto"/>
              <w:rPr>
                <w:rFonts w:ascii="Times New Roman" w:hAnsi="Times New Roman"/>
              </w:rPr>
            </w:pPr>
            <w:r w:rsidRPr="00A442DE">
              <w:rPr>
                <w:rFonts w:ascii="Times New Roman" w:hAnsi="Times New Roman"/>
              </w:rPr>
              <w:t>Short PUCCH transmission</w:t>
            </w:r>
          </w:p>
          <w:p w:rsidR="00A442DE" w:rsidRPr="00A442DE" w:rsidRDefault="00A442DE" w:rsidP="00A442DE">
            <w:pPr>
              <w:numPr>
                <w:ilvl w:val="0"/>
                <w:numId w:val="24"/>
              </w:numPr>
              <w:overflowPunct/>
              <w:autoSpaceDE/>
              <w:autoSpaceDN/>
              <w:adjustRightInd/>
              <w:spacing w:before="120" w:line="240" w:lineRule="auto"/>
              <w:textAlignment w:val="auto"/>
              <w:rPr>
                <w:rFonts w:ascii="Times New Roman" w:hAnsi="Times New Roman"/>
              </w:rPr>
            </w:pPr>
            <w:r w:rsidRPr="00A442DE">
              <w:rPr>
                <w:rFonts w:ascii="Times New Roman" w:hAnsi="Times New Roman"/>
              </w:rPr>
              <w:t>Mini-slot based scheduling</w:t>
            </w:r>
          </w:p>
          <w:p w:rsidR="00A442DE" w:rsidRPr="00A442DE" w:rsidRDefault="00A442DE" w:rsidP="00A97C87">
            <w:pPr>
              <w:numPr>
                <w:ilvl w:val="0"/>
                <w:numId w:val="24"/>
              </w:numPr>
              <w:overflowPunct/>
              <w:autoSpaceDE/>
              <w:autoSpaceDN/>
              <w:adjustRightInd/>
              <w:spacing w:before="120" w:line="240" w:lineRule="auto"/>
              <w:textAlignment w:val="auto"/>
              <w:rPr>
                <w:rFonts w:ascii="Times New Roman" w:hAnsi="Times New Roman"/>
              </w:rPr>
            </w:pPr>
            <w:r w:rsidRPr="00A442DE">
              <w:rPr>
                <w:rFonts w:ascii="Times New Roman" w:hAnsi="Times New Roman"/>
              </w:rPr>
              <w:t>Group common PDCCH</w:t>
            </w:r>
          </w:p>
        </w:tc>
      </w:tr>
      <w:tr w:rsidR="00144A27" w:rsidTr="00CA46B1">
        <w:tc>
          <w:tcPr>
            <w:tcW w:w="1384" w:type="dxa"/>
          </w:tcPr>
          <w:p w:rsidR="00144A27" w:rsidRDefault="00144A27" w:rsidP="00CA46B1">
            <w:pPr>
              <w:rPr>
                <w:rFonts w:ascii="Times New Roman" w:hAnsi="Times New Roman"/>
              </w:rPr>
            </w:pPr>
            <w:r>
              <w:rPr>
                <w:rFonts w:ascii="Times New Roman" w:hAnsi="Times New Roman"/>
              </w:rPr>
              <w:t>Mediatek [7]</w:t>
            </w:r>
          </w:p>
        </w:tc>
        <w:tc>
          <w:tcPr>
            <w:tcW w:w="8430" w:type="dxa"/>
          </w:tcPr>
          <w:p w:rsidR="00A97C87" w:rsidRPr="00A97C87" w:rsidRDefault="00A97C87" w:rsidP="00A97C87">
            <w:pPr>
              <w:rPr>
                <w:rFonts w:ascii="Times New Roman" w:hAnsi="Times New Roman"/>
              </w:rPr>
            </w:pPr>
            <w:r w:rsidRPr="00A97C87">
              <w:rPr>
                <w:rFonts w:ascii="Times New Roman" w:hAnsi="Times New Roman"/>
              </w:rPr>
              <w:t xml:space="preserve">Proposal 2. Partial DL/UL slot can be consider as one slot structure of NR FDD. </w:t>
            </w:r>
          </w:p>
          <w:p w:rsidR="00144A27" w:rsidRPr="00A97C87" w:rsidRDefault="00A97C87" w:rsidP="00CA46B1">
            <w:pPr>
              <w:pStyle w:val="BodyText"/>
              <w:numPr>
                <w:ilvl w:val="0"/>
                <w:numId w:val="32"/>
              </w:numPr>
              <w:overflowPunct/>
              <w:autoSpaceDE/>
              <w:autoSpaceDN/>
              <w:adjustRightInd/>
              <w:spacing w:line="240" w:lineRule="auto"/>
              <w:textAlignment w:val="auto"/>
              <w:rPr>
                <w:b/>
                <w:lang w:val="en-US" w:eastAsia="zh-TW"/>
              </w:rPr>
            </w:pPr>
            <w:r w:rsidRPr="00A97C87">
              <w:rPr>
                <w:rFonts w:ascii="Times New Roman" w:hAnsi="Times New Roman"/>
              </w:rPr>
              <w:t>Two UEs can be multiplexed within one slot with a TDM manner, which can be supported by the existing NR scheduling mechanism.</w:t>
            </w:r>
          </w:p>
        </w:tc>
      </w:tr>
      <w:tr w:rsidR="00144A27" w:rsidTr="00CA46B1">
        <w:tc>
          <w:tcPr>
            <w:tcW w:w="1384" w:type="dxa"/>
          </w:tcPr>
          <w:p w:rsidR="00144A27" w:rsidRDefault="00144A27" w:rsidP="00CA46B1">
            <w:pPr>
              <w:rPr>
                <w:rFonts w:ascii="Times New Roman" w:hAnsi="Times New Roman"/>
              </w:rPr>
            </w:pPr>
            <w:r>
              <w:rPr>
                <w:rFonts w:ascii="Times New Roman" w:hAnsi="Times New Roman"/>
              </w:rPr>
              <w:t>QC [8]</w:t>
            </w:r>
          </w:p>
        </w:tc>
        <w:tc>
          <w:tcPr>
            <w:tcW w:w="8430" w:type="dxa"/>
          </w:tcPr>
          <w:p w:rsidR="00144A27" w:rsidRPr="00143663" w:rsidRDefault="004D1732" w:rsidP="00CA46B1">
            <w:pPr>
              <w:rPr>
                <w:rFonts w:ascii="Times New Roman" w:eastAsia="Malgun Gothic" w:hAnsi="Times New Roman"/>
                <w:lang w:val="en-US" w:eastAsia="ko-KR"/>
              </w:rPr>
            </w:pPr>
            <w:r w:rsidRPr="004D1732">
              <w:rPr>
                <w:rFonts w:ascii="Times New Roman" w:hAnsi="Times New Roman"/>
              </w:rPr>
              <w:t>In order to fully reuse the implementation in TDD, exactly the same HARQ timeline can be achieved with FDD partial slots shown in Figure 2. Both DL and UL HARQ timeline is shown with short PUCCH in Figure 3 and with long PUCCH in Figure 4. It can be assumed that the timing in Figure 3 and Figure 4 is at gNB (i.e., after TA and propagation delay). The blank part in both DL and UL spectrum can be utilized by mini-slots (for same or different UEs) to maximize spectral efficiency of the spectrum</w:t>
            </w:r>
          </w:p>
        </w:tc>
      </w:tr>
      <w:tr w:rsidR="00144A27" w:rsidTr="00CA46B1">
        <w:tc>
          <w:tcPr>
            <w:tcW w:w="1384" w:type="dxa"/>
          </w:tcPr>
          <w:p w:rsidR="00144A27" w:rsidRDefault="00144A27" w:rsidP="00CA46B1">
            <w:pPr>
              <w:rPr>
                <w:rFonts w:ascii="Times New Roman" w:hAnsi="Times New Roman"/>
              </w:rPr>
            </w:pPr>
            <w:r>
              <w:rPr>
                <w:rFonts w:ascii="Times New Roman" w:hAnsi="Times New Roman"/>
              </w:rPr>
              <w:t>Ericsson [9]</w:t>
            </w:r>
          </w:p>
        </w:tc>
        <w:tc>
          <w:tcPr>
            <w:tcW w:w="8430" w:type="dxa"/>
          </w:tcPr>
          <w:p w:rsidR="00144A27" w:rsidRPr="00AE2583" w:rsidRDefault="00CA46B1" w:rsidP="00AE2583">
            <w:pPr>
              <w:rPr>
                <w:rFonts w:ascii="Times New Roman" w:hAnsi="Times New Roman"/>
              </w:rPr>
            </w:pPr>
            <w:r w:rsidRPr="00AE2583">
              <w:rPr>
                <w:rFonts w:ascii="Times New Roman" w:eastAsia="Malgun Gothic" w:hAnsi="Times New Roman"/>
                <w:lang w:val="en-US" w:eastAsia="ko-KR"/>
              </w:rPr>
              <w:t xml:space="preserve">NR </w:t>
            </w:r>
            <w:r w:rsidRPr="00AE2583">
              <w:rPr>
                <w:rFonts w:ascii="Times New Roman" w:hAnsi="Times New Roman"/>
              </w:rPr>
              <w:t>specifications should</w:t>
            </w:r>
            <w:r w:rsidR="00AE2583">
              <w:rPr>
                <w:rFonts w:ascii="Times New Roman" w:hAnsi="Times New Roman"/>
              </w:rPr>
              <w:t xml:space="preserve"> </w:t>
            </w:r>
            <w:r w:rsidRPr="00AE2583">
              <w:rPr>
                <w:rFonts w:ascii="Times New Roman" w:hAnsi="Times New Roman"/>
              </w:rPr>
              <w:t>Maintain commonality between FDD and TDD frame structures</w:t>
            </w:r>
          </w:p>
        </w:tc>
      </w:tr>
    </w:tbl>
    <w:p w:rsidR="00A2004D" w:rsidRDefault="00424D3B" w:rsidP="00A2004D">
      <w:pPr>
        <w:pStyle w:val="Heading2"/>
      </w:pPr>
      <w:r>
        <w:t>HARQ scheduling in FDD</w:t>
      </w:r>
    </w:p>
    <w:p w:rsidR="00A442DE" w:rsidRDefault="00A442DE" w:rsidP="00A442DE">
      <w:pPr>
        <w:rPr>
          <w:rFonts w:ascii="Times New Roman" w:hAnsi="Times New Roman"/>
          <w:b/>
          <w:u w:val="single"/>
          <w:lang w:val="en-US" w:eastAsia="ko-KR"/>
        </w:rPr>
      </w:pPr>
      <w:r w:rsidRPr="001624EC">
        <w:rPr>
          <w:rFonts w:ascii="Times New Roman" w:hAnsi="Times New Roman"/>
          <w:b/>
          <w:u w:val="single"/>
          <w:lang w:val="en-US" w:eastAsia="ko-KR"/>
        </w:rPr>
        <w:t>Observations from Contributions:</w:t>
      </w:r>
    </w:p>
    <w:p w:rsidR="00424D3B" w:rsidRDefault="00424D3B" w:rsidP="00AE2583">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Summary on required HARQ processes [4]</w:t>
      </w:r>
    </w:p>
    <w:p w:rsidR="00424D3B" w:rsidRDefault="00424D3B" w:rsidP="00424D3B">
      <w:pPr>
        <w:pStyle w:val="TH"/>
        <w:ind w:left="806"/>
        <w:jc w:val="both"/>
      </w:pPr>
      <w:r w:rsidRPr="00972695">
        <w:rPr>
          <w:rFonts w:hint="eastAsia"/>
        </w:rPr>
        <w:t>Number</w:t>
      </w:r>
      <w:r>
        <w:rPr>
          <w:rFonts w:hint="eastAsia"/>
        </w:rPr>
        <w:t xml:space="preserve"> of HARQ </w:t>
      </w:r>
      <w:r w:rsidRPr="00584D44">
        <w:rPr>
          <w:rFonts w:hint="eastAsia"/>
        </w:rPr>
        <w:t>process for full/partial slot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1"/>
        <w:gridCol w:w="857"/>
        <w:gridCol w:w="966"/>
        <w:gridCol w:w="1134"/>
        <w:gridCol w:w="1134"/>
        <w:gridCol w:w="2650"/>
      </w:tblGrid>
      <w:tr w:rsidR="00424D3B" w:rsidTr="00CA46B1">
        <w:trPr>
          <w:trHeight w:val="343"/>
          <w:jc w:val="center"/>
        </w:trPr>
        <w:tc>
          <w:tcPr>
            <w:tcW w:w="1111" w:type="dxa"/>
            <w:vMerge w:val="restart"/>
            <w:vAlign w:val="center"/>
          </w:tcPr>
          <w:p w:rsidR="00424D3B" w:rsidRDefault="00424D3B" w:rsidP="00CA46B1">
            <w:pPr>
              <w:pStyle w:val="TAH"/>
            </w:pPr>
          </w:p>
        </w:tc>
        <w:tc>
          <w:tcPr>
            <w:tcW w:w="856" w:type="dxa"/>
            <w:vMerge w:val="restart"/>
            <w:shd w:val="clear" w:color="auto" w:fill="auto"/>
            <w:vAlign w:val="center"/>
          </w:tcPr>
          <w:p w:rsidR="00424D3B" w:rsidRPr="00F05194" w:rsidRDefault="00424D3B" w:rsidP="00CA46B1">
            <w:pPr>
              <w:pStyle w:val="TAH"/>
            </w:pPr>
            <w:r>
              <w:t>T</w:t>
            </w:r>
            <w:r>
              <w:rPr>
                <w:rFonts w:hint="eastAsia"/>
              </w:rPr>
              <w:t>ype of PUCCH</w:t>
            </w:r>
          </w:p>
        </w:tc>
        <w:tc>
          <w:tcPr>
            <w:tcW w:w="966" w:type="dxa"/>
            <w:vMerge w:val="restart"/>
            <w:shd w:val="clear" w:color="auto" w:fill="auto"/>
            <w:vAlign w:val="center"/>
          </w:tcPr>
          <w:p w:rsidR="00424D3B" w:rsidRPr="00F05194" w:rsidRDefault="00424D3B" w:rsidP="00CA46B1">
            <w:pPr>
              <w:pStyle w:val="TAH"/>
            </w:pPr>
            <w:r>
              <w:rPr>
                <w:rFonts w:hint="eastAsia"/>
              </w:rPr>
              <w:t>DL/UL</w:t>
            </w:r>
          </w:p>
        </w:tc>
        <w:tc>
          <w:tcPr>
            <w:tcW w:w="4918" w:type="dxa"/>
            <w:gridSpan w:val="3"/>
            <w:shd w:val="clear" w:color="auto" w:fill="auto"/>
            <w:vAlign w:val="center"/>
          </w:tcPr>
          <w:p w:rsidR="00424D3B" w:rsidRPr="00E4525B" w:rsidRDefault="00424D3B" w:rsidP="00CA46B1">
            <w:pPr>
              <w:pStyle w:val="TAH"/>
            </w:pPr>
            <w:r>
              <w:t>N</w:t>
            </w:r>
            <w:r>
              <w:rPr>
                <w:rFonts w:hint="eastAsia"/>
              </w:rPr>
              <w:t>umber of HARQ processes</w:t>
            </w:r>
          </w:p>
        </w:tc>
      </w:tr>
      <w:tr w:rsidR="00424D3B" w:rsidTr="00CA46B1">
        <w:trPr>
          <w:trHeight w:val="277"/>
          <w:jc w:val="center"/>
        </w:trPr>
        <w:tc>
          <w:tcPr>
            <w:tcW w:w="1111" w:type="dxa"/>
            <w:vMerge/>
            <w:vAlign w:val="center"/>
          </w:tcPr>
          <w:p w:rsidR="00424D3B" w:rsidRDefault="00424D3B" w:rsidP="00CA46B1">
            <w:pPr>
              <w:pStyle w:val="TAH"/>
            </w:pPr>
          </w:p>
        </w:tc>
        <w:tc>
          <w:tcPr>
            <w:tcW w:w="856" w:type="dxa"/>
            <w:vMerge/>
            <w:shd w:val="clear" w:color="auto" w:fill="auto"/>
            <w:vAlign w:val="center"/>
          </w:tcPr>
          <w:p w:rsidR="00424D3B" w:rsidRDefault="00424D3B" w:rsidP="00CA46B1">
            <w:pPr>
              <w:pStyle w:val="TAH"/>
            </w:pPr>
          </w:p>
        </w:tc>
        <w:tc>
          <w:tcPr>
            <w:tcW w:w="966" w:type="dxa"/>
            <w:vMerge/>
            <w:shd w:val="clear" w:color="auto" w:fill="auto"/>
            <w:vAlign w:val="center"/>
          </w:tcPr>
          <w:p w:rsidR="00424D3B" w:rsidRDefault="00424D3B" w:rsidP="00CA46B1">
            <w:pPr>
              <w:pStyle w:val="TAH"/>
            </w:pPr>
          </w:p>
        </w:tc>
        <w:tc>
          <w:tcPr>
            <w:tcW w:w="1134" w:type="dxa"/>
            <w:shd w:val="clear" w:color="auto" w:fill="auto"/>
            <w:vAlign w:val="center"/>
          </w:tcPr>
          <w:p w:rsidR="00424D3B" w:rsidRPr="00E4525B" w:rsidRDefault="00424D3B" w:rsidP="00CA46B1">
            <w:pPr>
              <w:pStyle w:val="TAH"/>
            </w:pPr>
            <w:r>
              <w:t>I</w:t>
            </w:r>
            <w:r>
              <w:rPr>
                <w:rFonts w:hint="eastAsia"/>
              </w:rPr>
              <w:t>deal values</w:t>
            </w:r>
          </w:p>
        </w:tc>
        <w:tc>
          <w:tcPr>
            <w:tcW w:w="1134" w:type="dxa"/>
            <w:shd w:val="clear" w:color="auto" w:fill="auto"/>
            <w:vAlign w:val="center"/>
          </w:tcPr>
          <w:p w:rsidR="00424D3B" w:rsidRPr="00E4525B" w:rsidRDefault="00424D3B" w:rsidP="00CA46B1">
            <w:pPr>
              <w:pStyle w:val="TAH"/>
            </w:pPr>
            <w:r>
              <w:t>V</w:t>
            </w:r>
            <w:r>
              <w:rPr>
                <w:rFonts w:hint="eastAsia"/>
              </w:rPr>
              <w:t>alues from [1]</w:t>
            </w:r>
          </w:p>
        </w:tc>
        <w:tc>
          <w:tcPr>
            <w:tcW w:w="2650" w:type="dxa"/>
            <w:shd w:val="clear" w:color="auto" w:fill="auto"/>
            <w:vAlign w:val="center"/>
          </w:tcPr>
          <w:p w:rsidR="00424D3B" w:rsidRPr="00E4525B" w:rsidRDefault="00424D3B" w:rsidP="00CA46B1">
            <w:pPr>
              <w:pStyle w:val="TAH"/>
            </w:pPr>
            <w:r>
              <w:t>V</w:t>
            </w:r>
            <w:r>
              <w:rPr>
                <w:rFonts w:hint="eastAsia"/>
              </w:rPr>
              <w:t>alues supported by current NR mechanisms</w:t>
            </w:r>
          </w:p>
        </w:tc>
      </w:tr>
      <w:tr w:rsidR="00424D3B" w:rsidTr="00CA46B1">
        <w:trPr>
          <w:trHeight w:val="209"/>
          <w:jc w:val="center"/>
        </w:trPr>
        <w:tc>
          <w:tcPr>
            <w:tcW w:w="1111" w:type="dxa"/>
            <w:vMerge w:val="restart"/>
            <w:vAlign w:val="center"/>
          </w:tcPr>
          <w:p w:rsidR="00424D3B" w:rsidRDefault="00424D3B" w:rsidP="00CA46B1">
            <w:pPr>
              <w:pStyle w:val="TAC"/>
            </w:pPr>
            <w:r>
              <w:t>F</w:t>
            </w:r>
            <w:r>
              <w:rPr>
                <w:rFonts w:hint="eastAsia"/>
              </w:rPr>
              <w:t>ull slot scheduling</w:t>
            </w:r>
          </w:p>
        </w:tc>
        <w:tc>
          <w:tcPr>
            <w:tcW w:w="856" w:type="dxa"/>
            <w:vMerge w:val="restart"/>
            <w:shd w:val="clear" w:color="auto" w:fill="auto"/>
            <w:vAlign w:val="center"/>
          </w:tcPr>
          <w:p w:rsidR="00424D3B" w:rsidRPr="00F05194" w:rsidRDefault="00424D3B" w:rsidP="00CA46B1">
            <w:pPr>
              <w:pStyle w:val="TAC"/>
            </w:pPr>
            <w:r>
              <w:rPr>
                <w:rFonts w:hint="eastAsia"/>
              </w:rPr>
              <w:t>short</w:t>
            </w:r>
          </w:p>
        </w:tc>
        <w:tc>
          <w:tcPr>
            <w:tcW w:w="966" w:type="dxa"/>
            <w:shd w:val="clear" w:color="auto" w:fill="auto"/>
            <w:vAlign w:val="center"/>
          </w:tcPr>
          <w:p w:rsidR="00424D3B" w:rsidRPr="00F05194" w:rsidRDefault="00424D3B" w:rsidP="00CA46B1">
            <w:pPr>
              <w:pStyle w:val="TAC"/>
            </w:pPr>
            <w:r>
              <w:rPr>
                <w:rFonts w:hint="eastAsia"/>
              </w:rPr>
              <w:t>PDSCH</w:t>
            </w:r>
          </w:p>
        </w:tc>
        <w:tc>
          <w:tcPr>
            <w:tcW w:w="1134" w:type="dxa"/>
            <w:shd w:val="clear" w:color="auto" w:fill="auto"/>
            <w:vAlign w:val="center"/>
          </w:tcPr>
          <w:p w:rsidR="00424D3B" w:rsidRPr="0091133C" w:rsidRDefault="00424D3B" w:rsidP="00CA46B1">
            <w:pPr>
              <w:pStyle w:val="TAC"/>
            </w:pPr>
            <w:r w:rsidRPr="0091133C">
              <w:rPr>
                <w:rFonts w:hint="eastAsia"/>
              </w:rPr>
              <w:t>2</w:t>
            </w:r>
          </w:p>
        </w:tc>
        <w:tc>
          <w:tcPr>
            <w:tcW w:w="1134" w:type="dxa"/>
            <w:shd w:val="clear" w:color="auto" w:fill="auto"/>
            <w:vAlign w:val="center"/>
          </w:tcPr>
          <w:p w:rsidR="00424D3B" w:rsidRPr="0091133C" w:rsidRDefault="00424D3B" w:rsidP="00CA46B1">
            <w:pPr>
              <w:pStyle w:val="TAC"/>
            </w:pPr>
            <w:r w:rsidRPr="0091133C">
              <w:rPr>
                <w:rFonts w:hint="eastAsia"/>
              </w:rPr>
              <w:t>3</w:t>
            </w:r>
          </w:p>
        </w:tc>
        <w:tc>
          <w:tcPr>
            <w:tcW w:w="2650" w:type="dxa"/>
            <w:shd w:val="clear" w:color="auto" w:fill="auto"/>
            <w:vAlign w:val="center"/>
          </w:tcPr>
          <w:p w:rsidR="00424D3B" w:rsidRPr="0091133C" w:rsidRDefault="00424D3B" w:rsidP="00CA46B1">
            <w:pPr>
              <w:pStyle w:val="TAC"/>
            </w:pPr>
            <w:r w:rsidRPr="0091133C">
              <w:rPr>
                <w:rFonts w:hint="eastAsia"/>
              </w:rPr>
              <w:t>2</w:t>
            </w:r>
          </w:p>
        </w:tc>
      </w:tr>
      <w:tr w:rsidR="00424D3B" w:rsidTr="00CA46B1">
        <w:trPr>
          <w:trHeight w:val="145"/>
          <w:jc w:val="center"/>
        </w:trPr>
        <w:tc>
          <w:tcPr>
            <w:tcW w:w="1111" w:type="dxa"/>
            <w:vMerge/>
            <w:vAlign w:val="center"/>
          </w:tcPr>
          <w:p w:rsidR="00424D3B" w:rsidRPr="00F05194" w:rsidRDefault="00424D3B" w:rsidP="00CA46B1">
            <w:pPr>
              <w:pStyle w:val="TAC"/>
            </w:pPr>
          </w:p>
        </w:tc>
        <w:tc>
          <w:tcPr>
            <w:tcW w:w="856" w:type="dxa"/>
            <w:vMerge/>
            <w:shd w:val="clear" w:color="auto" w:fill="auto"/>
            <w:vAlign w:val="center"/>
          </w:tcPr>
          <w:p w:rsidR="00424D3B" w:rsidRPr="00F05194" w:rsidRDefault="00424D3B" w:rsidP="00CA46B1">
            <w:pPr>
              <w:pStyle w:val="TAC"/>
            </w:pPr>
          </w:p>
        </w:tc>
        <w:tc>
          <w:tcPr>
            <w:tcW w:w="966" w:type="dxa"/>
            <w:shd w:val="clear" w:color="auto" w:fill="auto"/>
            <w:vAlign w:val="center"/>
          </w:tcPr>
          <w:p w:rsidR="00424D3B" w:rsidRPr="00F05194" w:rsidRDefault="00424D3B" w:rsidP="00CA46B1">
            <w:pPr>
              <w:pStyle w:val="TAC"/>
            </w:pPr>
            <w:r>
              <w:rPr>
                <w:rFonts w:hint="eastAsia"/>
              </w:rPr>
              <w:t>PUSCH</w:t>
            </w:r>
          </w:p>
        </w:tc>
        <w:tc>
          <w:tcPr>
            <w:tcW w:w="1134" w:type="dxa"/>
            <w:shd w:val="clear" w:color="auto" w:fill="auto"/>
            <w:vAlign w:val="center"/>
          </w:tcPr>
          <w:p w:rsidR="00424D3B" w:rsidRPr="0091133C" w:rsidRDefault="00424D3B" w:rsidP="00CA46B1">
            <w:pPr>
              <w:pStyle w:val="TAC"/>
            </w:pPr>
            <w:r w:rsidRPr="0091133C">
              <w:rPr>
                <w:rFonts w:hint="eastAsia"/>
              </w:rPr>
              <w:t>2</w:t>
            </w:r>
          </w:p>
        </w:tc>
        <w:tc>
          <w:tcPr>
            <w:tcW w:w="1134" w:type="dxa"/>
            <w:shd w:val="clear" w:color="auto" w:fill="auto"/>
            <w:vAlign w:val="center"/>
          </w:tcPr>
          <w:p w:rsidR="00424D3B" w:rsidRPr="0091133C" w:rsidRDefault="00424D3B" w:rsidP="00CA46B1">
            <w:pPr>
              <w:pStyle w:val="TAC"/>
            </w:pPr>
            <w:r w:rsidRPr="0091133C">
              <w:rPr>
                <w:rFonts w:hint="eastAsia"/>
              </w:rPr>
              <w:t>3</w:t>
            </w:r>
          </w:p>
        </w:tc>
        <w:tc>
          <w:tcPr>
            <w:tcW w:w="2650" w:type="dxa"/>
            <w:shd w:val="clear" w:color="auto" w:fill="auto"/>
            <w:vAlign w:val="center"/>
          </w:tcPr>
          <w:p w:rsidR="00424D3B" w:rsidRPr="0091133C" w:rsidRDefault="00424D3B" w:rsidP="00CA46B1">
            <w:pPr>
              <w:pStyle w:val="TAC"/>
            </w:pPr>
            <w:r w:rsidRPr="0091133C">
              <w:rPr>
                <w:rFonts w:hint="eastAsia"/>
              </w:rPr>
              <w:t>2</w:t>
            </w:r>
          </w:p>
        </w:tc>
      </w:tr>
      <w:tr w:rsidR="00424D3B" w:rsidTr="00CA46B1">
        <w:trPr>
          <w:trHeight w:val="145"/>
          <w:jc w:val="center"/>
        </w:trPr>
        <w:tc>
          <w:tcPr>
            <w:tcW w:w="1111" w:type="dxa"/>
            <w:vMerge/>
            <w:vAlign w:val="center"/>
          </w:tcPr>
          <w:p w:rsidR="00424D3B" w:rsidRDefault="00424D3B" w:rsidP="00CA46B1">
            <w:pPr>
              <w:pStyle w:val="TAC"/>
            </w:pPr>
          </w:p>
        </w:tc>
        <w:tc>
          <w:tcPr>
            <w:tcW w:w="856" w:type="dxa"/>
            <w:vMerge w:val="restart"/>
            <w:shd w:val="clear" w:color="auto" w:fill="auto"/>
            <w:vAlign w:val="center"/>
          </w:tcPr>
          <w:p w:rsidR="00424D3B" w:rsidRPr="00F05194" w:rsidRDefault="00424D3B" w:rsidP="00CA46B1">
            <w:pPr>
              <w:pStyle w:val="TAC"/>
            </w:pPr>
            <w:r>
              <w:rPr>
                <w:rFonts w:hint="eastAsia"/>
              </w:rPr>
              <w:t>long</w:t>
            </w:r>
          </w:p>
        </w:tc>
        <w:tc>
          <w:tcPr>
            <w:tcW w:w="966" w:type="dxa"/>
            <w:shd w:val="clear" w:color="auto" w:fill="auto"/>
            <w:vAlign w:val="center"/>
          </w:tcPr>
          <w:p w:rsidR="00424D3B" w:rsidRPr="00F05194" w:rsidRDefault="00424D3B" w:rsidP="00CA46B1">
            <w:pPr>
              <w:pStyle w:val="TAC"/>
            </w:pPr>
            <w:r>
              <w:rPr>
                <w:rFonts w:hint="eastAsia"/>
              </w:rPr>
              <w:t>PDSCH</w:t>
            </w:r>
          </w:p>
        </w:tc>
        <w:tc>
          <w:tcPr>
            <w:tcW w:w="1134" w:type="dxa"/>
            <w:shd w:val="clear" w:color="auto" w:fill="auto"/>
            <w:vAlign w:val="center"/>
          </w:tcPr>
          <w:p w:rsidR="00424D3B" w:rsidRPr="0091133C" w:rsidRDefault="00424D3B" w:rsidP="00CA46B1">
            <w:pPr>
              <w:pStyle w:val="TAC"/>
            </w:pPr>
            <w:r>
              <w:rPr>
                <w:rFonts w:hint="eastAsia"/>
              </w:rPr>
              <w:t>3 or 2*</w:t>
            </w:r>
          </w:p>
        </w:tc>
        <w:tc>
          <w:tcPr>
            <w:tcW w:w="1134" w:type="dxa"/>
            <w:shd w:val="clear" w:color="auto" w:fill="auto"/>
            <w:vAlign w:val="center"/>
          </w:tcPr>
          <w:p w:rsidR="00424D3B" w:rsidRPr="0091133C" w:rsidRDefault="00424D3B" w:rsidP="00CA46B1">
            <w:pPr>
              <w:pStyle w:val="TAC"/>
            </w:pPr>
            <w:r w:rsidRPr="0091133C">
              <w:rPr>
                <w:rFonts w:hint="eastAsia"/>
              </w:rPr>
              <w:t>4</w:t>
            </w:r>
          </w:p>
        </w:tc>
        <w:tc>
          <w:tcPr>
            <w:tcW w:w="2650" w:type="dxa"/>
            <w:shd w:val="clear" w:color="auto" w:fill="auto"/>
            <w:vAlign w:val="center"/>
          </w:tcPr>
          <w:p w:rsidR="00424D3B" w:rsidRPr="0091133C" w:rsidRDefault="00424D3B" w:rsidP="00CA46B1">
            <w:pPr>
              <w:pStyle w:val="TAC"/>
            </w:pPr>
            <w:r>
              <w:rPr>
                <w:rFonts w:hint="eastAsia"/>
              </w:rPr>
              <w:t>3 or 2*</w:t>
            </w:r>
          </w:p>
        </w:tc>
      </w:tr>
      <w:tr w:rsidR="00424D3B" w:rsidTr="00CA46B1">
        <w:trPr>
          <w:trHeight w:val="145"/>
          <w:jc w:val="center"/>
        </w:trPr>
        <w:tc>
          <w:tcPr>
            <w:tcW w:w="1111" w:type="dxa"/>
            <w:vMerge/>
            <w:vAlign w:val="center"/>
          </w:tcPr>
          <w:p w:rsidR="00424D3B" w:rsidRPr="00F05194" w:rsidRDefault="00424D3B" w:rsidP="00CA46B1">
            <w:pPr>
              <w:pStyle w:val="TAC"/>
            </w:pPr>
          </w:p>
        </w:tc>
        <w:tc>
          <w:tcPr>
            <w:tcW w:w="856" w:type="dxa"/>
            <w:vMerge/>
            <w:shd w:val="clear" w:color="auto" w:fill="auto"/>
            <w:vAlign w:val="center"/>
          </w:tcPr>
          <w:p w:rsidR="00424D3B" w:rsidRPr="00F05194" w:rsidRDefault="00424D3B" w:rsidP="00CA46B1">
            <w:pPr>
              <w:pStyle w:val="TAC"/>
            </w:pPr>
          </w:p>
        </w:tc>
        <w:tc>
          <w:tcPr>
            <w:tcW w:w="966" w:type="dxa"/>
            <w:shd w:val="clear" w:color="auto" w:fill="auto"/>
            <w:vAlign w:val="center"/>
          </w:tcPr>
          <w:p w:rsidR="00424D3B" w:rsidRPr="00F05194" w:rsidRDefault="00424D3B" w:rsidP="00CA46B1">
            <w:pPr>
              <w:pStyle w:val="TAC"/>
            </w:pPr>
            <w:r>
              <w:rPr>
                <w:rFonts w:hint="eastAsia"/>
              </w:rPr>
              <w:t>PUSCH</w:t>
            </w:r>
          </w:p>
        </w:tc>
        <w:tc>
          <w:tcPr>
            <w:tcW w:w="1134" w:type="dxa"/>
            <w:shd w:val="clear" w:color="auto" w:fill="auto"/>
            <w:vAlign w:val="center"/>
          </w:tcPr>
          <w:p w:rsidR="00424D3B" w:rsidRPr="0091133C" w:rsidRDefault="00424D3B" w:rsidP="00CA46B1">
            <w:pPr>
              <w:pStyle w:val="TAC"/>
            </w:pPr>
            <w:r w:rsidRPr="0091133C">
              <w:rPr>
                <w:rFonts w:hint="eastAsia"/>
              </w:rPr>
              <w:t>2</w:t>
            </w:r>
          </w:p>
        </w:tc>
        <w:tc>
          <w:tcPr>
            <w:tcW w:w="1134" w:type="dxa"/>
            <w:shd w:val="clear" w:color="auto" w:fill="auto"/>
            <w:vAlign w:val="center"/>
          </w:tcPr>
          <w:p w:rsidR="00424D3B" w:rsidRPr="0091133C" w:rsidRDefault="00424D3B" w:rsidP="00CA46B1">
            <w:pPr>
              <w:pStyle w:val="TAC"/>
            </w:pPr>
            <w:r w:rsidRPr="0091133C">
              <w:rPr>
                <w:rFonts w:hint="eastAsia"/>
              </w:rPr>
              <w:t>3</w:t>
            </w:r>
          </w:p>
        </w:tc>
        <w:tc>
          <w:tcPr>
            <w:tcW w:w="2650" w:type="dxa"/>
            <w:shd w:val="clear" w:color="auto" w:fill="auto"/>
            <w:vAlign w:val="center"/>
          </w:tcPr>
          <w:p w:rsidR="00424D3B" w:rsidRPr="0091133C" w:rsidRDefault="00424D3B" w:rsidP="00CA46B1">
            <w:pPr>
              <w:pStyle w:val="TAC"/>
            </w:pPr>
            <w:r w:rsidRPr="0091133C">
              <w:rPr>
                <w:rFonts w:hint="eastAsia"/>
              </w:rPr>
              <w:t>2</w:t>
            </w:r>
          </w:p>
        </w:tc>
      </w:tr>
      <w:tr w:rsidR="00424D3B" w:rsidTr="00CA46B1">
        <w:trPr>
          <w:trHeight w:val="217"/>
          <w:jc w:val="center"/>
        </w:trPr>
        <w:tc>
          <w:tcPr>
            <w:tcW w:w="1111" w:type="dxa"/>
            <w:vMerge w:val="restart"/>
            <w:vAlign w:val="center"/>
          </w:tcPr>
          <w:p w:rsidR="00424D3B" w:rsidRDefault="00424D3B" w:rsidP="00CA46B1">
            <w:pPr>
              <w:pStyle w:val="TAC"/>
            </w:pPr>
            <w:r>
              <w:rPr>
                <w:rFonts w:hint="eastAsia"/>
              </w:rPr>
              <w:t>Partial slot scheduling</w:t>
            </w:r>
          </w:p>
        </w:tc>
        <w:tc>
          <w:tcPr>
            <w:tcW w:w="856" w:type="dxa"/>
            <w:vMerge w:val="restart"/>
            <w:shd w:val="clear" w:color="auto" w:fill="auto"/>
            <w:vAlign w:val="center"/>
          </w:tcPr>
          <w:p w:rsidR="00424D3B" w:rsidRPr="00F05194" w:rsidRDefault="00424D3B" w:rsidP="00CA46B1">
            <w:pPr>
              <w:pStyle w:val="TAC"/>
            </w:pPr>
            <w:r>
              <w:rPr>
                <w:rFonts w:hint="eastAsia"/>
              </w:rPr>
              <w:t>short</w:t>
            </w:r>
          </w:p>
        </w:tc>
        <w:tc>
          <w:tcPr>
            <w:tcW w:w="966" w:type="dxa"/>
            <w:shd w:val="clear" w:color="auto" w:fill="auto"/>
            <w:vAlign w:val="center"/>
          </w:tcPr>
          <w:p w:rsidR="00424D3B" w:rsidRPr="00F05194" w:rsidRDefault="00424D3B" w:rsidP="00CA46B1">
            <w:pPr>
              <w:pStyle w:val="TAC"/>
            </w:pPr>
            <w:r>
              <w:rPr>
                <w:rFonts w:hint="eastAsia"/>
              </w:rPr>
              <w:t>PDSCH</w:t>
            </w:r>
          </w:p>
        </w:tc>
        <w:tc>
          <w:tcPr>
            <w:tcW w:w="1134" w:type="dxa"/>
            <w:shd w:val="clear" w:color="auto" w:fill="auto"/>
            <w:vAlign w:val="center"/>
          </w:tcPr>
          <w:p w:rsidR="00424D3B" w:rsidRPr="0091133C" w:rsidRDefault="00424D3B" w:rsidP="00CA46B1">
            <w:pPr>
              <w:pStyle w:val="TAC"/>
            </w:pPr>
            <w:r w:rsidRPr="0091133C">
              <w:rPr>
                <w:rFonts w:hint="eastAsia"/>
              </w:rPr>
              <w:t>1</w:t>
            </w:r>
          </w:p>
        </w:tc>
        <w:tc>
          <w:tcPr>
            <w:tcW w:w="1134" w:type="dxa"/>
            <w:shd w:val="clear" w:color="auto" w:fill="auto"/>
            <w:vAlign w:val="center"/>
          </w:tcPr>
          <w:p w:rsidR="00424D3B" w:rsidRPr="0091133C" w:rsidRDefault="00424D3B" w:rsidP="00CA46B1">
            <w:pPr>
              <w:pStyle w:val="TAC"/>
            </w:pPr>
            <w:r>
              <w:rPr>
                <w:rFonts w:hint="eastAsia"/>
              </w:rPr>
              <w:t>2</w:t>
            </w:r>
          </w:p>
        </w:tc>
        <w:tc>
          <w:tcPr>
            <w:tcW w:w="2650" w:type="dxa"/>
            <w:shd w:val="clear" w:color="auto" w:fill="auto"/>
            <w:vAlign w:val="center"/>
          </w:tcPr>
          <w:p w:rsidR="00424D3B" w:rsidRPr="0091133C" w:rsidRDefault="00424D3B" w:rsidP="00CA46B1">
            <w:pPr>
              <w:pStyle w:val="TAC"/>
            </w:pPr>
            <w:r w:rsidRPr="0091133C">
              <w:rPr>
                <w:rFonts w:hint="eastAsia"/>
              </w:rPr>
              <w:t>1</w:t>
            </w:r>
          </w:p>
        </w:tc>
      </w:tr>
      <w:tr w:rsidR="00424D3B" w:rsidTr="00CA46B1">
        <w:trPr>
          <w:trHeight w:val="145"/>
          <w:jc w:val="center"/>
        </w:trPr>
        <w:tc>
          <w:tcPr>
            <w:tcW w:w="1111" w:type="dxa"/>
            <w:vMerge/>
            <w:vAlign w:val="center"/>
          </w:tcPr>
          <w:p w:rsidR="00424D3B" w:rsidRPr="00F05194" w:rsidRDefault="00424D3B" w:rsidP="00CA46B1">
            <w:pPr>
              <w:pStyle w:val="TAC"/>
            </w:pPr>
          </w:p>
        </w:tc>
        <w:tc>
          <w:tcPr>
            <w:tcW w:w="856" w:type="dxa"/>
            <w:vMerge/>
            <w:shd w:val="clear" w:color="auto" w:fill="auto"/>
            <w:vAlign w:val="center"/>
          </w:tcPr>
          <w:p w:rsidR="00424D3B" w:rsidRPr="00F05194" w:rsidRDefault="00424D3B" w:rsidP="00CA46B1">
            <w:pPr>
              <w:pStyle w:val="TAC"/>
            </w:pPr>
          </w:p>
        </w:tc>
        <w:tc>
          <w:tcPr>
            <w:tcW w:w="966" w:type="dxa"/>
            <w:shd w:val="clear" w:color="auto" w:fill="auto"/>
            <w:vAlign w:val="center"/>
          </w:tcPr>
          <w:p w:rsidR="00424D3B" w:rsidRPr="00F05194" w:rsidRDefault="00424D3B" w:rsidP="00CA46B1">
            <w:pPr>
              <w:pStyle w:val="TAC"/>
            </w:pPr>
            <w:r>
              <w:rPr>
                <w:rFonts w:hint="eastAsia"/>
              </w:rPr>
              <w:t>PUSCH</w:t>
            </w:r>
          </w:p>
        </w:tc>
        <w:tc>
          <w:tcPr>
            <w:tcW w:w="1134" w:type="dxa"/>
            <w:shd w:val="clear" w:color="auto" w:fill="auto"/>
            <w:vAlign w:val="center"/>
          </w:tcPr>
          <w:p w:rsidR="00424D3B" w:rsidRPr="0091133C" w:rsidRDefault="00424D3B" w:rsidP="00CA46B1">
            <w:pPr>
              <w:pStyle w:val="TAC"/>
            </w:pPr>
            <w:r w:rsidRPr="0091133C">
              <w:rPr>
                <w:rFonts w:hint="eastAsia"/>
              </w:rPr>
              <w:t>1</w:t>
            </w:r>
          </w:p>
        </w:tc>
        <w:tc>
          <w:tcPr>
            <w:tcW w:w="1134" w:type="dxa"/>
            <w:shd w:val="clear" w:color="auto" w:fill="auto"/>
            <w:vAlign w:val="center"/>
          </w:tcPr>
          <w:p w:rsidR="00424D3B" w:rsidRPr="0091133C" w:rsidRDefault="00424D3B" w:rsidP="00CA46B1">
            <w:pPr>
              <w:pStyle w:val="TAC"/>
            </w:pPr>
            <w:r>
              <w:rPr>
                <w:rFonts w:hint="eastAsia"/>
              </w:rPr>
              <w:t>2</w:t>
            </w:r>
          </w:p>
        </w:tc>
        <w:tc>
          <w:tcPr>
            <w:tcW w:w="2650" w:type="dxa"/>
            <w:shd w:val="clear" w:color="auto" w:fill="auto"/>
            <w:vAlign w:val="center"/>
          </w:tcPr>
          <w:p w:rsidR="00424D3B" w:rsidRPr="0091133C" w:rsidRDefault="00424D3B" w:rsidP="00CA46B1">
            <w:pPr>
              <w:pStyle w:val="TAC"/>
            </w:pPr>
            <w:r w:rsidRPr="0091133C">
              <w:rPr>
                <w:rFonts w:hint="eastAsia"/>
              </w:rPr>
              <w:t>1</w:t>
            </w:r>
          </w:p>
        </w:tc>
      </w:tr>
      <w:tr w:rsidR="00424D3B" w:rsidTr="00CA46B1">
        <w:trPr>
          <w:trHeight w:val="145"/>
          <w:jc w:val="center"/>
        </w:trPr>
        <w:tc>
          <w:tcPr>
            <w:tcW w:w="1111" w:type="dxa"/>
            <w:vMerge/>
            <w:vAlign w:val="center"/>
          </w:tcPr>
          <w:p w:rsidR="00424D3B" w:rsidRDefault="00424D3B" w:rsidP="00CA46B1">
            <w:pPr>
              <w:pStyle w:val="TAC"/>
            </w:pPr>
          </w:p>
        </w:tc>
        <w:tc>
          <w:tcPr>
            <w:tcW w:w="856" w:type="dxa"/>
            <w:vMerge w:val="restart"/>
            <w:shd w:val="clear" w:color="auto" w:fill="auto"/>
            <w:vAlign w:val="center"/>
          </w:tcPr>
          <w:p w:rsidR="00424D3B" w:rsidRPr="00F05194" w:rsidRDefault="00424D3B" w:rsidP="00CA46B1">
            <w:pPr>
              <w:pStyle w:val="TAC"/>
            </w:pPr>
            <w:r>
              <w:rPr>
                <w:rFonts w:hint="eastAsia"/>
              </w:rPr>
              <w:t>long</w:t>
            </w:r>
          </w:p>
        </w:tc>
        <w:tc>
          <w:tcPr>
            <w:tcW w:w="966" w:type="dxa"/>
            <w:shd w:val="clear" w:color="auto" w:fill="auto"/>
            <w:vAlign w:val="center"/>
          </w:tcPr>
          <w:p w:rsidR="00424D3B" w:rsidRPr="00F05194" w:rsidRDefault="00424D3B" w:rsidP="00CA46B1">
            <w:pPr>
              <w:pStyle w:val="TAC"/>
            </w:pPr>
            <w:r>
              <w:rPr>
                <w:rFonts w:hint="eastAsia"/>
              </w:rPr>
              <w:t>PDSCH</w:t>
            </w:r>
          </w:p>
        </w:tc>
        <w:tc>
          <w:tcPr>
            <w:tcW w:w="1134" w:type="dxa"/>
            <w:shd w:val="clear" w:color="auto" w:fill="auto"/>
            <w:vAlign w:val="center"/>
          </w:tcPr>
          <w:p w:rsidR="00424D3B" w:rsidRPr="0091133C" w:rsidRDefault="00424D3B" w:rsidP="00CA46B1">
            <w:pPr>
              <w:pStyle w:val="TAC"/>
            </w:pPr>
            <w:r w:rsidRPr="0091133C">
              <w:rPr>
                <w:rFonts w:hint="eastAsia"/>
              </w:rPr>
              <w:t>2</w:t>
            </w:r>
          </w:p>
        </w:tc>
        <w:tc>
          <w:tcPr>
            <w:tcW w:w="1134" w:type="dxa"/>
            <w:shd w:val="clear" w:color="auto" w:fill="auto"/>
            <w:vAlign w:val="center"/>
          </w:tcPr>
          <w:p w:rsidR="00424D3B" w:rsidRPr="0091133C" w:rsidRDefault="00424D3B" w:rsidP="00CA46B1">
            <w:pPr>
              <w:pStyle w:val="TAC"/>
            </w:pPr>
            <w:r>
              <w:rPr>
                <w:rFonts w:hint="eastAsia"/>
              </w:rPr>
              <w:t>3</w:t>
            </w:r>
          </w:p>
        </w:tc>
        <w:tc>
          <w:tcPr>
            <w:tcW w:w="2650" w:type="dxa"/>
            <w:shd w:val="clear" w:color="auto" w:fill="auto"/>
            <w:vAlign w:val="center"/>
          </w:tcPr>
          <w:p w:rsidR="00424D3B" w:rsidRPr="0091133C" w:rsidRDefault="00424D3B" w:rsidP="00CA46B1">
            <w:pPr>
              <w:pStyle w:val="TAC"/>
            </w:pPr>
            <w:r w:rsidRPr="0091133C">
              <w:rPr>
                <w:rFonts w:hint="eastAsia"/>
              </w:rPr>
              <w:t>2</w:t>
            </w:r>
          </w:p>
        </w:tc>
      </w:tr>
      <w:tr w:rsidR="00424D3B" w:rsidTr="00CA46B1">
        <w:trPr>
          <w:trHeight w:val="145"/>
          <w:jc w:val="center"/>
        </w:trPr>
        <w:tc>
          <w:tcPr>
            <w:tcW w:w="1111" w:type="dxa"/>
            <w:vMerge/>
            <w:vAlign w:val="center"/>
          </w:tcPr>
          <w:p w:rsidR="00424D3B" w:rsidRPr="00F05194" w:rsidRDefault="00424D3B" w:rsidP="00CA46B1">
            <w:pPr>
              <w:pStyle w:val="TAC"/>
            </w:pPr>
          </w:p>
        </w:tc>
        <w:tc>
          <w:tcPr>
            <w:tcW w:w="856" w:type="dxa"/>
            <w:vMerge/>
            <w:shd w:val="clear" w:color="auto" w:fill="auto"/>
            <w:vAlign w:val="center"/>
          </w:tcPr>
          <w:p w:rsidR="00424D3B" w:rsidRPr="00F05194" w:rsidRDefault="00424D3B" w:rsidP="00CA46B1">
            <w:pPr>
              <w:pStyle w:val="TAC"/>
            </w:pPr>
          </w:p>
        </w:tc>
        <w:tc>
          <w:tcPr>
            <w:tcW w:w="966" w:type="dxa"/>
            <w:shd w:val="clear" w:color="auto" w:fill="auto"/>
            <w:vAlign w:val="center"/>
          </w:tcPr>
          <w:p w:rsidR="00424D3B" w:rsidRPr="00F05194" w:rsidRDefault="00424D3B" w:rsidP="00CA46B1">
            <w:pPr>
              <w:pStyle w:val="TAC"/>
            </w:pPr>
            <w:r>
              <w:rPr>
                <w:rFonts w:hint="eastAsia"/>
              </w:rPr>
              <w:t>PUSCH</w:t>
            </w:r>
          </w:p>
        </w:tc>
        <w:tc>
          <w:tcPr>
            <w:tcW w:w="1134" w:type="dxa"/>
            <w:shd w:val="clear" w:color="auto" w:fill="auto"/>
            <w:vAlign w:val="center"/>
          </w:tcPr>
          <w:p w:rsidR="00424D3B" w:rsidRPr="0091133C" w:rsidRDefault="00424D3B" w:rsidP="00CA46B1">
            <w:pPr>
              <w:pStyle w:val="TAC"/>
            </w:pPr>
            <w:r w:rsidRPr="0091133C">
              <w:rPr>
                <w:rFonts w:hint="eastAsia"/>
              </w:rPr>
              <w:t>1</w:t>
            </w:r>
          </w:p>
        </w:tc>
        <w:tc>
          <w:tcPr>
            <w:tcW w:w="1134" w:type="dxa"/>
            <w:shd w:val="clear" w:color="auto" w:fill="auto"/>
            <w:vAlign w:val="center"/>
          </w:tcPr>
          <w:p w:rsidR="00424D3B" w:rsidRPr="0091133C" w:rsidRDefault="00424D3B" w:rsidP="00CA46B1">
            <w:pPr>
              <w:pStyle w:val="TAC"/>
            </w:pPr>
            <w:r>
              <w:rPr>
                <w:rFonts w:hint="eastAsia"/>
              </w:rPr>
              <w:t>2</w:t>
            </w:r>
          </w:p>
        </w:tc>
        <w:tc>
          <w:tcPr>
            <w:tcW w:w="2650" w:type="dxa"/>
            <w:shd w:val="clear" w:color="auto" w:fill="auto"/>
            <w:vAlign w:val="center"/>
          </w:tcPr>
          <w:p w:rsidR="00424D3B" w:rsidRPr="0091133C" w:rsidRDefault="00424D3B" w:rsidP="00CA46B1">
            <w:pPr>
              <w:pStyle w:val="TAC"/>
            </w:pPr>
            <w:r w:rsidRPr="0091133C">
              <w:rPr>
                <w:rFonts w:hint="eastAsia"/>
              </w:rPr>
              <w:t>1</w:t>
            </w:r>
          </w:p>
        </w:tc>
      </w:tr>
    </w:tbl>
    <w:p w:rsidR="00424D3B" w:rsidRPr="00424D3B" w:rsidRDefault="00424D3B" w:rsidP="00424D3B">
      <w:pPr>
        <w:ind w:left="653" w:firstLine="481"/>
      </w:pPr>
      <w:r>
        <w:rPr>
          <w:rFonts w:hint="eastAsia"/>
        </w:rPr>
        <w:t xml:space="preserve">* 3 for long PUCCH with 14 symbols, 2 for long PUCCH </w:t>
      </w:r>
      <w:r>
        <w:t>with</w:t>
      </w:r>
      <w:r>
        <w:rPr>
          <w:rFonts w:hint="eastAsia"/>
        </w:rPr>
        <w:t xml:space="preserve"> less than 14 symbols</w:t>
      </w:r>
    </w:p>
    <w:p w:rsidR="00A442DE" w:rsidRDefault="00AE2583" w:rsidP="00AE2583">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Companies support a unified framework for HARQ in FDD and TDD</w:t>
      </w:r>
    </w:p>
    <w:p w:rsidR="00AE2583" w:rsidRDefault="00AE2583" w:rsidP="00AE2583">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lastRenderedPageBreak/>
        <w:t>That would mean that dynamic indication of HARQ response also supported in FDD</w:t>
      </w:r>
    </w:p>
    <w:p w:rsidR="00EF2E47" w:rsidRDefault="00EF2E47" w:rsidP="00AE2583">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 xml:space="preserve">It seems common understanding among the companies that the dynamic nature of HARQ </w:t>
      </w:r>
      <w:r w:rsidR="00943DB6">
        <w:rPr>
          <w:rFonts w:ascii="Times New Roman" w:hAnsi="Times New Roman" w:cs="Times New Roman"/>
        </w:rPr>
        <w:t xml:space="preserve">timing </w:t>
      </w:r>
      <w:r>
        <w:rPr>
          <w:rFonts w:ascii="Times New Roman" w:hAnsi="Times New Roman" w:cs="Times New Roman"/>
        </w:rPr>
        <w:t xml:space="preserve">for TDD also can be applied for FDD. </w:t>
      </w:r>
    </w:p>
    <w:p w:rsidR="00424D3B" w:rsidRDefault="00424D3B" w:rsidP="00AE2583">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No specification impact expected</w:t>
      </w:r>
    </w:p>
    <w:p w:rsidR="00726296" w:rsidRPr="00AE2583" w:rsidRDefault="00726296" w:rsidP="00AE2583">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Question</w:t>
      </w:r>
      <w:r w:rsidR="00FA66CB">
        <w:rPr>
          <w:rFonts w:ascii="Times New Roman" w:hAnsi="Times New Roman" w:cs="Times New Roman"/>
        </w:rPr>
        <w:t xml:space="preserve"> for further</w:t>
      </w:r>
      <w:r>
        <w:rPr>
          <w:rFonts w:ascii="Times New Roman" w:hAnsi="Times New Roman" w:cs="Times New Roman"/>
        </w:rPr>
        <w:t>: Do we have/need a requirement on minimum number of HARQ processes for FDD?</w:t>
      </w:r>
    </w:p>
    <w:p w:rsidR="00536F70" w:rsidRPr="00903667" w:rsidRDefault="00536F70" w:rsidP="00903667">
      <w:pPr>
        <w:ind w:left="86"/>
        <w:rPr>
          <w:rFonts w:eastAsia="SimSun"/>
        </w:rPr>
      </w:pPr>
      <w:r w:rsidRPr="00903667">
        <w:rPr>
          <w:rFonts w:eastAsia="SimSun" w:hint="eastAsia"/>
        </w:rPr>
        <w:t>Additional comments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8187"/>
      </w:tblGrid>
      <w:tr w:rsidR="00536F70" w:rsidRPr="00413C34" w:rsidTr="00A50BA0">
        <w:tc>
          <w:tcPr>
            <w:tcW w:w="1560" w:type="dxa"/>
            <w:tcBorders>
              <w:bottom w:val="nil"/>
              <w:right w:val="nil"/>
            </w:tcBorders>
            <w:shd w:val="clear" w:color="auto" w:fill="4472C4"/>
          </w:tcPr>
          <w:p w:rsidR="00536F70" w:rsidRPr="00413C34" w:rsidRDefault="00536F70" w:rsidP="00A50BA0">
            <w:pPr>
              <w:spacing w:after="0"/>
              <w:rPr>
                <w:b/>
                <w:bCs/>
                <w:color w:val="FFFFFF"/>
                <w:sz w:val="24"/>
                <w:lang w:val="en-US" w:eastAsia="zh-TW"/>
              </w:rPr>
            </w:pPr>
            <w:r w:rsidRPr="00413C34">
              <w:rPr>
                <w:b/>
                <w:bCs/>
                <w:color w:val="FFFFFF"/>
                <w:sz w:val="24"/>
                <w:lang w:val="en-US" w:eastAsia="zh-TW"/>
              </w:rPr>
              <w:t>Company</w:t>
            </w:r>
          </w:p>
        </w:tc>
        <w:tc>
          <w:tcPr>
            <w:tcW w:w="8189" w:type="dxa"/>
            <w:shd w:val="clear" w:color="auto" w:fill="4472C4"/>
          </w:tcPr>
          <w:p w:rsidR="00536F70" w:rsidRPr="00413C34" w:rsidRDefault="00536F70" w:rsidP="00A50BA0">
            <w:pPr>
              <w:spacing w:after="0"/>
              <w:rPr>
                <w:b/>
                <w:bCs/>
                <w:color w:val="FFFFFF"/>
                <w:sz w:val="24"/>
                <w:lang w:val="en-US" w:eastAsia="zh-TW"/>
              </w:rPr>
            </w:pPr>
            <w:r w:rsidRPr="00413C34">
              <w:rPr>
                <w:b/>
                <w:bCs/>
                <w:color w:val="FFFFFF"/>
                <w:sz w:val="24"/>
                <w:lang w:val="en-US" w:eastAsia="zh-TW"/>
              </w:rPr>
              <w:t>Views</w:t>
            </w:r>
          </w:p>
        </w:tc>
      </w:tr>
      <w:tr w:rsidR="00536F70" w:rsidRPr="00413C34" w:rsidTr="00A50BA0">
        <w:tc>
          <w:tcPr>
            <w:tcW w:w="1560" w:type="dxa"/>
            <w:tcBorders>
              <w:top w:val="single" w:sz="4" w:space="0" w:color="4472C4"/>
              <w:bottom w:val="single" w:sz="4" w:space="0" w:color="4472C4"/>
              <w:right w:val="nil"/>
            </w:tcBorders>
            <w:shd w:val="clear" w:color="auto" w:fill="FFFFFF"/>
          </w:tcPr>
          <w:p w:rsidR="00536F70" w:rsidRPr="00AA7BCB" w:rsidRDefault="00536F70" w:rsidP="00A50BA0">
            <w:pPr>
              <w:spacing w:after="0"/>
              <w:rPr>
                <w:rFonts w:eastAsia="SimSun"/>
                <w:bCs/>
                <w:sz w:val="24"/>
                <w:lang w:val="en-US"/>
              </w:rPr>
            </w:pPr>
          </w:p>
        </w:tc>
        <w:tc>
          <w:tcPr>
            <w:tcW w:w="8189" w:type="dxa"/>
            <w:tcBorders>
              <w:top w:val="single" w:sz="4" w:space="0" w:color="4472C4"/>
              <w:bottom w:val="single" w:sz="4" w:space="0" w:color="4472C4"/>
            </w:tcBorders>
            <w:shd w:val="clear" w:color="auto" w:fill="auto"/>
          </w:tcPr>
          <w:p w:rsidR="00536F70" w:rsidRPr="004024F5" w:rsidRDefault="00536F70" w:rsidP="00536F70">
            <w:pPr>
              <w:pStyle w:val="ListParagraph"/>
              <w:overflowPunct w:val="0"/>
              <w:adjustRightInd w:val="0"/>
              <w:ind w:left="1084"/>
              <w:contextualSpacing/>
              <w:textAlignment w:val="baseline"/>
              <w:rPr>
                <w:rFonts w:eastAsia="SimSun"/>
                <w:b/>
                <w:i/>
                <w:lang w:eastAsia="zh-CN"/>
              </w:rPr>
            </w:pPr>
          </w:p>
        </w:tc>
      </w:tr>
      <w:tr w:rsidR="00536F70" w:rsidRPr="00413C34" w:rsidTr="00A50BA0">
        <w:tc>
          <w:tcPr>
            <w:tcW w:w="1560" w:type="dxa"/>
            <w:tcBorders>
              <w:right w:val="nil"/>
            </w:tcBorders>
            <w:shd w:val="clear" w:color="auto" w:fill="FFFFFF"/>
          </w:tcPr>
          <w:p w:rsidR="00536F70" w:rsidRPr="00AB73A5" w:rsidRDefault="00536F70" w:rsidP="00A50BA0">
            <w:pPr>
              <w:spacing w:after="0"/>
              <w:rPr>
                <w:rFonts w:eastAsia="SimSun"/>
                <w:b/>
                <w:bCs/>
                <w:sz w:val="24"/>
                <w:lang w:val="en-US"/>
              </w:rPr>
            </w:pPr>
          </w:p>
        </w:tc>
        <w:tc>
          <w:tcPr>
            <w:tcW w:w="8189" w:type="dxa"/>
            <w:shd w:val="clear" w:color="auto" w:fill="auto"/>
          </w:tcPr>
          <w:p w:rsidR="00536F70" w:rsidRPr="004024F5" w:rsidRDefault="00536F70" w:rsidP="00A50BA0">
            <w:pPr>
              <w:spacing w:after="0"/>
              <w:rPr>
                <w:lang w:val="en-US" w:eastAsia="zh-TW"/>
              </w:rPr>
            </w:pPr>
          </w:p>
        </w:tc>
      </w:tr>
    </w:tbl>
    <w:p w:rsidR="00AE2583" w:rsidRDefault="00AE2583" w:rsidP="00AE2583">
      <w:pPr>
        <w:ind w:left="86"/>
        <w:rPr>
          <w:rFonts w:ascii="Times New Roman" w:hAnsi="Times New Roman"/>
          <w:b/>
          <w:u w:val="single"/>
        </w:rPr>
      </w:pPr>
    </w:p>
    <w:p w:rsidR="00EF2E47" w:rsidRPr="003B58A8" w:rsidRDefault="00FA66CB" w:rsidP="00FA66CB">
      <w:pPr>
        <w:rPr>
          <w:rFonts w:ascii="Times New Roman" w:hAnsi="Times New Roman"/>
          <w:b/>
          <w:u w:val="single"/>
        </w:rPr>
      </w:pPr>
      <w:r>
        <w:rPr>
          <w:rFonts w:ascii="Times New Roman" w:hAnsi="Times New Roman"/>
          <w:b/>
          <w:u w:val="single"/>
          <w:lang w:val="en-US"/>
        </w:rPr>
        <w:t>S</w:t>
      </w:r>
      <w:r w:rsidRPr="00FA66CB">
        <w:rPr>
          <w:rFonts w:ascii="Times New Roman" w:hAnsi="Times New Roman"/>
          <w:b/>
          <w:u w:val="single"/>
        </w:rPr>
        <w:t>ome references to companies contributions related to this topic (if something is missed or misunderstood, the company is encouraged to contact me for correction):</w:t>
      </w:r>
    </w:p>
    <w:tbl>
      <w:tblPr>
        <w:tblStyle w:val="TableGrid"/>
        <w:tblW w:w="0" w:type="auto"/>
        <w:tblLook w:val="04A0"/>
      </w:tblPr>
      <w:tblGrid>
        <w:gridCol w:w="1384"/>
        <w:gridCol w:w="8430"/>
      </w:tblGrid>
      <w:tr w:rsidR="00FA66CB" w:rsidRPr="00EF2E47" w:rsidTr="00CA46B1">
        <w:tc>
          <w:tcPr>
            <w:tcW w:w="9814" w:type="dxa"/>
            <w:gridSpan w:val="2"/>
          </w:tcPr>
          <w:p w:rsidR="00FA66CB" w:rsidRPr="00EF2E47" w:rsidRDefault="00FA66CB" w:rsidP="00CA46B1">
            <w:pPr>
              <w:jc w:val="center"/>
              <w:rPr>
                <w:rFonts w:ascii="Times New Roman" w:hAnsi="Times New Roman"/>
                <w:b/>
                <w:kern w:val="2"/>
              </w:rPr>
            </w:pPr>
            <w:r>
              <w:rPr>
                <w:rFonts w:ascii="Times New Roman" w:hAnsi="Times New Roman"/>
                <w:b/>
                <w:kern w:val="2"/>
              </w:rPr>
              <w:t>About HARQ scheduling in FDD</w:t>
            </w:r>
          </w:p>
        </w:tc>
      </w:tr>
      <w:tr w:rsidR="00EF2E47" w:rsidRPr="00EF2E47" w:rsidTr="00CA46B1">
        <w:tc>
          <w:tcPr>
            <w:tcW w:w="1384" w:type="dxa"/>
          </w:tcPr>
          <w:p w:rsidR="00EF2E47" w:rsidRPr="00EF2E47" w:rsidRDefault="00EF2E47" w:rsidP="00CA46B1">
            <w:pPr>
              <w:jc w:val="center"/>
              <w:rPr>
                <w:rFonts w:ascii="Times New Roman" w:hAnsi="Times New Roman"/>
                <w:b/>
              </w:rPr>
            </w:pPr>
            <w:r w:rsidRPr="00EF2E47">
              <w:rPr>
                <w:rFonts w:ascii="Times New Roman" w:hAnsi="Times New Roman"/>
                <w:b/>
              </w:rPr>
              <w:t>Company</w:t>
            </w:r>
          </w:p>
        </w:tc>
        <w:tc>
          <w:tcPr>
            <w:tcW w:w="8430" w:type="dxa"/>
          </w:tcPr>
          <w:p w:rsidR="00EF2E47" w:rsidRPr="00EF2E47" w:rsidRDefault="00EF2E47" w:rsidP="00CA46B1">
            <w:pPr>
              <w:jc w:val="center"/>
              <w:rPr>
                <w:rFonts w:ascii="Times New Roman" w:hAnsi="Times New Roman"/>
                <w:b/>
                <w:kern w:val="2"/>
              </w:rPr>
            </w:pPr>
            <w:r w:rsidRPr="00EF2E47">
              <w:rPr>
                <w:rFonts w:ascii="Times New Roman" w:hAnsi="Times New Roman"/>
                <w:b/>
                <w:kern w:val="2"/>
              </w:rPr>
              <w:t>From the contribution /Additional comment</w:t>
            </w:r>
          </w:p>
        </w:tc>
      </w:tr>
      <w:tr w:rsidR="00EF2E47" w:rsidTr="00CA46B1">
        <w:tc>
          <w:tcPr>
            <w:tcW w:w="1384" w:type="dxa"/>
          </w:tcPr>
          <w:p w:rsidR="00EF2E47" w:rsidRDefault="00EF2E47" w:rsidP="00CA46B1">
            <w:pPr>
              <w:rPr>
                <w:rFonts w:ascii="Times New Roman" w:hAnsi="Times New Roman"/>
              </w:rPr>
            </w:pPr>
            <w:r>
              <w:rPr>
                <w:rFonts w:ascii="Times New Roman" w:hAnsi="Times New Roman"/>
              </w:rPr>
              <w:t>Huawei [2]</w:t>
            </w:r>
          </w:p>
        </w:tc>
        <w:tc>
          <w:tcPr>
            <w:tcW w:w="8430" w:type="dxa"/>
          </w:tcPr>
          <w:p w:rsidR="00EF2E47" w:rsidRPr="00B47619" w:rsidRDefault="00EF2E47" w:rsidP="00CA46B1">
            <w:pPr>
              <w:rPr>
                <w:rFonts w:ascii="Times New Roman" w:hAnsi="Times New Roman"/>
              </w:rPr>
            </w:pPr>
            <w:r w:rsidRPr="00AE2583">
              <w:rPr>
                <w:rFonts w:ascii="Times New Roman" w:eastAsia="Batang" w:hAnsi="Times New Roman"/>
                <w:lang w:val="en-US" w:eastAsia="ko-KR"/>
              </w:rPr>
              <w:t>Proposal 1: NR supports unified design for FDD and TDD at least including the unified frame structure and unified HARQ timing mechanism</w:t>
            </w:r>
            <w:r>
              <w:rPr>
                <w:rFonts w:ascii="Times New Roman" w:eastAsia="Batang" w:hAnsi="Times New Roman"/>
                <w:lang w:val="en-US" w:eastAsia="ko-KR"/>
              </w:rPr>
              <w:t>.</w:t>
            </w:r>
          </w:p>
        </w:tc>
      </w:tr>
      <w:tr w:rsidR="00EF2E47" w:rsidTr="00CA46B1">
        <w:tc>
          <w:tcPr>
            <w:tcW w:w="1384" w:type="dxa"/>
          </w:tcPr>
          <w:p w:rsidR="00EF2E47" w:rsidRDefault="00EF2E47" w:rsidP="00CA46B1">
            <w:pPr>
              <w:rPr>
                <w:rFonts w:ascii="Times New Roman" w:hAnsi="Times New Roman"/>
              </w:rPr>
            </w:pPr>
            <w:r>
              <w:rPr>
                <w:rFonts w:ascii="Times New Roman" w:hAnsi="Times New Roman"/>
              </w:rPr>
              <w:t>Intel [3]</w:t>
            </w:r>
          </w:p>
        </w:tc>
        <w:tc>
          <w:tcPr>
            <w:tcW w:w="8430" w:type="dxa"/>
          </w:tcPr>
          <w:p w:rsidR="00EF2E47" w:rsidRDefault="00EF2E47" w:rsidP="00CA46B1">
            <w:pPr>
              <w:rPr>
                <w:rFonts w:ascii="Times New Roman" w:hAnsi="Times New Roman"/>
              </w:rPr>
            </w:pPr>
            <w:r>
              <w:rPr>
                <w:rFonts w:ascii="Times New Roman" w:eastAsia="Batang" w:hAnsi="Times New Roman"/>
                <w:lang w:val="en-US" w:eastAsia="ko-KR"/>
              </w:rPr>
              <w:t>A</w:t>
            </w:r>
            <w:r w:rsidRPr="00AE2583">
              <w:rPr>
                <w:rFonts w:ascii="Times New Roman" w:eastAsia="Batang" w:hAnsi="Times New Roman"/>
                <w:lang w:val="en-US" w:eastAsia="ko-KR"/>
              </w:rPr>
              <w:t>s NR scheduling and HARQ design is duplexing mode agnostic, we expect the same scheduling/transmission/feedback flexibility and resource utilization as in TDD can be achieved by HD-FDD</w:t>
            </w:r>
          </w:p>
        </w:tc>
      </w:tr>
      <w:tr w:rsidR="00EF2E47" w:rsidTr="00CA46B1">
        <w:tc>
          <w:tcPr>
            <w:tcW w:w="1384" w:type="dxa"/>
          </w:tcPr>
          <w:p w:rsidR="00EF2E47" w:rsidRDefault="00EF2E47" w:rsidP="00CA46B1">
            <w:pPr>
              <w:rPr>
                <w:rFonts w:ascii="Times New Roman" w:hAnsi="Times New Roman"/>
              </w:rPr>
            </w:pPr>
            <w:r>
              <w:rPr>
                <w:rFonts w:ascii="Times New Roman" w:hAnsi="Times New Roman"/>
              </w:rPr>
              <w:t>Samsung [4]</w:t>
            </w:r>
          </w:p>
        </w:tc>
        <w:tc>
          <w:tcPr>
            <w:tcW w:w="8430" w:type="dxa"/>
          </w:tcPr>
          <w:p w:rsidR="00EF2E47" w:rsidRPr="008F5CDE" w:rsidRDefault="00EF2E47" w:rsidP="00EF2E47">
            <w:pPr>
              <w:overflowPunct/>
              <w:autoSpaceDE/>
              <w:autoSpaceDN/>
              <w:adjustRightInd/>
              <w:spacing w:after="0" w:line="240" w:lineRule="auto"/>
              <w:textAlignment w:val="auto"/>
              <w:rPr>
                <w:rFonts w:ascii="Times New Roman" w:hAnsi="Times New Roman"/>
              </w:rPr>
            </w:pPr>
            <w:r>
              <w:rPr>
                <w:rFonts w:ascii="Times New Roman" w:hAnsi="Times New Roman"/>
              </w:rPr>
              <w:t xml:space="preserve">Comment: No explicit statement </w:t>
            </w:r>
            <w:r w:rsidR="00943DB6">
              <w:rPr>
                <w:rFonts w:ascii="Times New Roman" w:hAnsi="Times New Roman"/>
              </w:rPr>
              <w:t xml:space="preserve">regarding commonality between TDD/FDD HARQ </w:t>
            </w:r>
            <w:r>
              <w:rPr>
                <w:rFonts w:ascii="Times New Roman" w:hAnsi="Times New Roman"/>
              </w:rPr>
              <w:t>found</w:t>
            </w:r>
            <w:r w:rsidR="00943DB6">
              <w:rPr>
                <w:rFonts w:ascii="Times New Roman" w:hAnsi="Times New Roman"/>
              </w:rPr>
              <w:t xml:space="preserve"> </w:t>
            </w:r>
          </w:p>
        </w:tc>
      </w:tr>
      <w:tr w:rsidR="00EF2E47" w:rsidTr="00CA46B1">
        <w:tc>
          <w:tcPr>
            <w:tcW w:w="1384" w:type="dxa"/>
          </w:tcPr>
          <w:p w:rsidR="00EF2E47" w:rsidRDefault="00EF2E47" w:rsidP="00CA46B1">
            <w:pPr>
              <w:rPr>
                <w:rFonts w:ascii="Times New Roman" w:hAnsi="Times New Roman"/>
              </w:rPr>
            </w:pPr>
            <w:r>
              <w:rPr>
                <w:rFonts w:ascii="Times New Roman" w:hAnsi="Times New Roman"/>
              </w:rPr>
              <w:t>CATT [5]</w:t>
            </w:r>
          </w:p>
        </w:tc>
        <w:tc>
          <w:tcPr>
            <w:tcW w:w="8430" w:type="dxa"/>
          </w:tcPr>
          <w:p w:rsidR="00EF2E47" w:rsidRPr="00943DB6" w:rsidRDefault="00943DB6" w:rsidP="00943DB6">
            <w:pPr>
              <w:pStyle w:val="BodyText"/>
              <w:overflowPunct/>
              <w:autoSpaceDE/>
              <w:autoSpaceDN/>
              <w:adjustRightInd/>
              <w:spacing w:line="240" w:lineRule="auto"/>
              <w:textAlignment w:val="auto"/>
            </w:pPr>
            <w:r w:rsidRPr="00943DB6">
              <w:rPr>
                <w:rFonts w:ascii="Times New Roman" w:hAnsi="Times New Roman"/>
              </w:rPr>
              <w:t>Proposal 2: FDD could reuse TDD slot format with interlace structure to fully utilize DL/UL resource.</w:t>
            </w:r>
          </w:p>
        </w:tc>
      </w:tr>
      <w:tr w:rsidR="00EF2E47" w:rsidTr="00CA46B1">
        <w:tc>
          <w:tcPr>
            <w:tcW w:w="1384" w:type="dxa"/>
          </w:tcPr>
          <w:p w:rsidR="00EF2E47" w:rsidRDefault="00EF2E47" w:rsidP="00CA46B1">
            <w:pPr>
              <w:rPr>
                <w:rFonts w:ascii="Times New Roman" w:hAnsi="Times New Roman"/>
              </w:rPr>
            </w:pPr>
            <w:r>
              <w:rPr>
                <w:rFonts w:ascii="Times New Roman" w:hAnsi="Times New Roman"/>
              </w:rPr>
              <w:t>LGE [6]</w:t>
            </w:r>
          </w:p>
        </w:tc>
        <w:tc>
          <w:tcPr>
            <w:tcW w:w="8430" w:type="dxa"/>
          </w:tcPr>
          <w:p w:rsidR="00EF2E47" w:rsidRPr="008A169D" w:rsidRDefault="00943DB6" w:rsidP="00CA46B1">
            <w:pPr>
              <w:spacing w:before="120" w:line="240" w:lineRule="auto"/>
              <w:rPr>
                <w:rFonts w:ascii="Times New Roman" w:hAnsi="Times New Roman"/>
              </w:rPr>
            </w:pPr>
            <w:r>
              <w:rPr>
                <w:rFonts w:ascii="Times New Roman" w:hAnsi="Times New Roman"/>
              </w:rPr>
              <w:t>Comment: No explicit statement regarding commonality between TDD/FDD HARQ found</w:t>
            </w:r>
          </w:p>
        </w:tc>
      </w:tr>
      <w:tr w:rsidR="00EF2E47" w:rsidTr="00CA46B1">
        <w:tc>
          <w:tcPr>
            <w:tcW w:w="1384" w:type="dxa"/>
          </w:tcPr>
          <w:p w:rsidR="00EF2E47" w:rsidRDefault="00EF2E47" w:rsidP="00CA46B1">
            <w:pPr>
              <w:rPr>
                <w:rFonts w:ascii="Times New Roman" w:hAnsi="Times New Roman"/>
              </w:rPr>
            </w:pPr>
            <w:r>
              <w:rPr>
                <w:rFonts w:ascii="Times New Roman" w:hAnsi="Times New Roman"/>
              </w:rPr>
              <w:t>Mediatek [7]</w:t>
            </w:r>
          </w:p>
        </w:tc>
        <w:tc>
          <w:tcPr>
            <w:tcW w:w="8430" w:type="dxa"/>
          </w:tcPr>
          <w:p w:rsidR="00EF2E47" w:rsidRDefault="00943DB6" w:rsidP="00CA46B1">
            <w:pPr>
              <w:rPr>
                <w:rFonts w:ascii="Times New Roman" w:hAnsi="Times New Roman"/>
              </w:rPr>
            </w:pPr>
            <w:r>
              <w:rPr>
                <w:rFonts w:ascii="Times New Roman" w:hAnsi="Times New Roman"/>
              </w:rPr>
              <w:t>Comment: No explicit statement regarding commonality between TDD/FDD HARQ found</w:t>
            </w:r>
          </w:p>
        </w:tc>
      </w:tr>
      <w:tr w:rsidR="00EF2E47" w:rsidTr="00CA46B1">
        <w:tc>
          <w:tcPr>
            <w:tcW w:w="1384" w:type="dxa"/>
          </w:tcPr>
          <w:p w:rsidR="00EF2E47" w:rsidRDefault="00EF2E47" w:rsidP="00CA46B1">
            <w:pPr>
              <w:rPr>
                <w:rFonts w:ascii="Times New Roman" w:hAnsi="Times New Roman"/>
              </w:rPr>
            </w:pPr>
            <w:r>
              <w:rPr>
                <w:rFonts w:ascii="Times New Roman" w:hAnsi="Times New Roman"/>
              </w:rPr>
              <w:t>QC [8]</w:t>
            </w:r>
          </w:p>
        </w:tc>
        <w:tc>
          <w:tcPr>
            <w:tcW w:w="8430" w:type="dxa"/>
          </w:tcPr>
          <w:p w:rsidR="00EF2E47" w:rsidRPr="00143663" w:rsidRDefault="00FA66CB" w:rsidP="00CA46B1">
            <w:pPr>
              <w:rPr>
                <w:rFonts w:ascii="Times New Roman" w:eastAsia="Malgun Gothic" w:hAnsi="Times New Roman"/>
                <w:lang w:val="en-US" w:eastAsia="ko-KR"/>
              </w:rPr>
            </w:pPr>
            <w:r>
              <w:rPr>
                <w:rFonts w:ascii="Times New Roman" w:eastAsia="Malgun Gothic" w:hAnsi="Times New Roman"/>
                <w:lang w:val="en-US" w:eastAsia="ko-KR"/>
              </w:rPr>
              <w:t>Comment: No explicit statement about commonality of HARQ framework for FDD/TDD is found. But it seems that this kind of approach is anyhow assumed in this contribution.</w:t>
            </w:r>
          </w:p>
        </w:tc>
      </w:tr>
      <w:tr w:rsidR="00EF2E47" w:rsidTr="00CA46B1">
        <w:tc>
          <w:tcPr>
            <w:tcW w:w="1384" w:type="dxa"/>
          </w:tcPr>
          <w:p w:rsidR="00EF2E47" w:rsidRDefault="00EF2E47" w:rsidP="00CA46B1">
            <w:pPr>
              <w:rPr>
                <w:rFonts w:ascii="Times New Roman" w:hAnsi="Times New Roman"/>
              </w:rPr>
            </w:pPr>
            <w:r>
              <w:rPr>
                <w:rFonts w:ascii="Times New Roman" w:hAnsi="Times New Roman"/>
              </w:rPr>
              <w:t>Ericsson [9]</w:t>
            </w:r>
          </w:p>
        </w:tc>
        <w:tc>
          <w:tcPr>
            <w:tcW w:w="8430" w:type="dxa"/>
          </w:tcPr>
          <w:p w:rsidR="00EF2E47" w:rsidRPr="003B58A8" w:rsidRDefault="00943DB6" w:rsidP="00943DB6">
            <w:pPr>
              <w:rPr>
                <w:rFonts w:ascii="Times New Roman" w:eastAsia="Malgun Gothic" w:hAnsi="Times New Roman"/>
                <w:lang w:val="en-US" w:eastAsia="ko-KR"/>
              </w:rPr>
            </w:pPr>
            <w:r>
              <w:rPr>
                <w:rFonts w:ascii="Times New Roman" w:hAnsi="Times New Roman"/>
              </w:rPr>
              <w:t>Comment: No explicit statement regarding commonality between TDD/FDD HARQ found. Regarding frame structures, though.</w:t>
            </w:r>
          </w:p>
        </w:tc>
      </w:tr>
    </w:tbl>
    <w:p w:rsidR="00EF2E47" w:rsidRPr="00585753" w:rsidRDefault="00EF2E47" w:rsidP="00EF2E47">
      <w:pPr>
        <w:rPr>
          <w:rFonts w:ascii="Times New Roman" w:hAnsi="Times New Roman"/>
        </w:rPr>
      </w:pPr>
    </w:p>
    <w:p w:rsidR="00FA0BA1" w:rsidRDefault="00FA0BA1" w:rsidP="00FA0BA1">
      <w:pPr>
        <w:pStyle w:val="Heading2"/>
      </w:pPr>
      <w:r>
        <w:t>Half-duplex mode</w:t>
      </w:r>
    </w:p>
    <w:p w:rsidR="00726296" w:rsidRDefault="00726296" w:rsidP="00726296">
      <w:pPr>
        <w:pStyle w:val="ListParagraph"/>
        <w:numPr>
          <w:ilvl w:val="0"/>
          <w:numId w:val="35"/>
        </w:numPr>
        <w:ind w:leftChars="0"/>
        <w:rPr>
          <w:rFonts w:ascii="Times New Roman" w:hAnsi="Times New Roman"/>
        </w:rPr>
      </w:pPr>
      <w:r>
        <w:rPr>
          <w:rFonts w:ascii="Times New Roman" w:hAnsi="Times New Roman"/>
        </w:rPr>
        <w:t>Background: Half duplex has been de-prioritized at RAN#77</w:t>
      </w:r>
    </w:p>
    <w:p w:rsidR="00726296" w:rsidRDefault="00726296" w:rsidP="00726296">
      <w:pPr>
        <w:pStyle w:val="ListParagraph"/>
        <w:numPr>
          <w:ilvl w:val="0"/>
          <w:numId w:val="35"/>
        </w:numPr>
        <w:ind w:leftChars="0"/>
        <w:rPr>
          <w:rFonts w:ascii="Times New Roman" w:hAnsi="Times New Roman"/>
        </w:rPr>
      </w:pPr>
      <w:r>
        <w:rPr>
          <w:rFonts w:ascii="Times New Roman" w:hAnsi="Times New Roman"/>
        </w:rPr>
        <w:t>However, this does not mean that decisions we take now, would preclude the later introduction of HD (e.g. UL/DL slot alignment, mix of FD and HD)</w:t>
      </w:r>
    </w:p>
    <w:p w:rsidR="00726296" w:rsidRPr="00FA66CB" w:rsidRDefault="00726296" w:rsidP="00FA66CB">
      <w:pPr>
        <w:ind w:left="360"/>
        <w:rPr>
          <w:rFonts w:ascii="Times New Roman" w:hAnsi="Times New Roman"/>
        </w:rPr>
      </w:pPr>
    </w:p>
    <w:p w:rsidR="00726296" w:rsidRDefault="00726296" w:rsidP="00726296">
      <w:pPr>
        <w:rPr>
          <w:rFonts w:ascii="Times New Roman" w:hAnsi="Times New Roman"/>
          <w:b/>
          <w:u w:val="single"/>
          <w:lang w:val="en-US" w:eastAsia="ko-KR"/>
        </w:rPr>
      </w:pPr>
      <w:r w:rsidRPr="001624EC">
        <w:rPr>
          <w:rFonts w:ascii="Times New Roman" w:hAnsi="Times New Roman"/>
          <w:b/>
          <w:u w:val="single"/>
          <w:lang w:val="en-US" w:eastAsia="ko-KR"/>
        </w:rPr>
        <w:t>Observations from Contributions:</w:t>
      </w:r>
    </w:p>
    <w:p w:rsidR="00726296" w:rsidRDefault="00726296" w:rsidP="00726296">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Most companies want the efficient support of HD</w:t>
      </w:r>
      <w:r w:rsidR="0081361B">
        <w:rPr>
          <w:rFonts w:ascii="Times New Roman" w:hAnsi="Times New Roman" w:cs="Times New Roman"/>
        </w:rPr>
        <w:t>-FDD</w:t>
      </w:r>
    </w:p>
    <w:p w:rsidR="00726296" w:rsidRDefault="00DD1049" w:rsidP="00726296">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 xml:space="preserve">Question: </w:t>
      </w:r>
      <w:r w:rsidR="00726296">
        <w:rPr>
          <w:rFonts w:ascii="Times New Roman" w:hAnsi="Times New Roman" w:cs="Times New Roman"/>
        </w:rPr>
        <w:t>Shall HD be optional or mandatory feature</w:t>
      </w:r>
      <w:r>
        <w:rPr>
          <w:rFonts w:ascii="Times New Roman" w:hAnsi="Times New Roman" w:cs="Times New Roman"/>
        </w:rPr>
        <w:t>?</w:t>
      </w:r>
    </w:p>
    <w:p w:rsidR="0081361B" w:rsidRDefault="0081361B" w:rsidP="00726296">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Question for discussion: Shall FD-FDD first be finalized before HD-FDD is further discussed or do we need to consider certain aspects of HD-FDD already from start to not block efficient operation later?</w:t>
      </w:r>
    </w:p>
    <w:p w:rsidR="00536F70" w:rsidRPr="00903667" w:rsidRDefault="00536F70" w:rsidP="00903667">
      <w:pPr>
        <w:ind w:left="86"/>
        <w:rPr>
          <w:rFonts w:eastAsia="SimSun"/>
        </w:rPr>
      </w:pPr>
      <w:r w:rsidRPr="00903667">
        <w:rPr>
          <w:rFonts w:eastAsia="SimSun" w:hint="eastAsia"/>
        </w:rPr>
        <w:lastRenderedPageBreak/>
        <w:t>Additional comments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8187"/>
      </w:tblGrid>
      <w:tr w:rsidR="00536F70" w:rsidRPr="00413C34" w:rsidTr="00A50BA0">
        <w:tc>
          <w:tcPr>
            <w:tcW w:w="1560" w:type="dxa"/>
            <w:tcBorders>
              <w:bottom w:val="nil"/>
              <w:right w:val="nil"/>
            </w:tcBorders>
            <w:shd w:val="clear" w:color="auto" w:fill="4472C4"/>
          </w:tcPr>
          <w:p w:rsidR="00536F70" w:rsidRPr="00413C34" w:rsidRDefault="00536F70" w:rsidP="00A50BA0">
            <w:pPr>
              <w:spacing w:after="0"/>
              <w:rPr>
                <w:b/>
                <w:bCs/>
                <w:color w:val="FFFFFF"/>
                <w:sz w:val="24"/>
                <w:lang w:val="en-US" w:eastAsia="zh-TW"/>
              </w:rPr>
            </w:pPr>
            <w:r w:rsidRPr="00413C34">
              <w:rPr>
                <w:b/>
                <w:bCs/>
                <w:color w:val="FFFFFF"/>
                <w:sz w:val="24"/>
                <w:lang w:val="en-US" w:eastAsia="zh-TW"/>
              </w:rPr>
              <w:t>Company</w:t>
            </w:r>
          </w:p>
        </w:tc>
        <w:tc>
          <w:tcPr>
            <w:tcW w:w="8189" w:type="dxa"/>
            <w:shd w:val="clear" w:color="auto" w:fill="4472C4"/>
          </w:tcPr>
          <w:p w:rsidR="00536F70" w:rsidRPr="00413C34" w:rsidRDefault="00536F70" w:rsidP="00A50BA0">
            <w:pPr>
              <w:spacing w:after="0"/>
              <w:rPr>
                <w:b/>
                <w:bCs/>
                <w:color w:val="FFFFFF"/>
                <w:sz w:val="24"/>
                <w:lang w:val="en-US" w:eastAsia="zh-TW"/>
              </w:rPr>
            </w:pPr>
            <w:r w:rsidRPr="00413C34">
              <w:rPr>
                <w:b/>
                <w:bCs/>
                <w:color w:val="FFFFFF"/>
                <w:sz w:val="24"/>
                <w:lang w:val="en-US" w:eastAsia="zh-TW"/>
              </w:rPr>
              <w:t>Views</w:t>
            </w:r>
          </w:p>
        </w:tc>
      </w:tr>
      <w:tr w:rsidR="00536F70" w:rsidRPr="00413C34" w:rsidTr="00A50BA0">
        <w:tc>
          <w:tcPr>
            <w:tcW w:w="1560" w:type="dxa"/>
            <w:tcBorders>
              <w:top w:val="single" w:sz="4" w:space="0" w:color="4472C4"/>
              <w:bottom w:val="single" w:sz="4" w:space="0" w:color="4472C4"/>
              <w:right w:val="nil"/>
            </w:tcBorders>
            <w:shd w:val="clear" w:color="auto" w:fill="FFFFFF"/>
          </w:tcPr>
          <w:p w:rsidR="00536F70" w:rsidRPr="00AA7BCB" w:rsidRDefault="00536F70" w:rsidP="00A50BA0">
            <w:pPr>
              <w:spacing w:after="0"/>
              <w:rPr>
                <w:rFonts w:eastAsia="SimSun"/>
                <w:bCs/>
                <w:sz w:val="24"/>
                <w:lang w:val="en-US"/>
              </w:rPr>
            </w:pPr>
          </w:p>
        </w:tc>
        <w:tc>
          <w:tcPr>
            <w:tcW w:w="8189" w:type="dxa"/>
            <w:tcBorders>
              <w:top w:val="single" w:sz="4" w:space="0" w:color="4472C4"/>
              <w:bottom w:val="single" w:sz="4" w:space="0" w:color="4472C4"/>
            </w:tcBorders>
            <w:shd w:val="clear" w:color="auto" w:fill="auto"/>
          </w:tcPr>
          <w:p w:rsidR="00536F70" w:rsidRPr="004024F5" w:rsidRDefault="00536F70" w:rsidP="00536F70">
            <w:pPr>
              <w:pStyle w:val="ListParagraph"/>
              <w:overflowPunct w:val="0"/>
              <w:adjustRightInd w:val="0"/>
              <w:ind w:left="1084"/>
              <w:contextualSpacing/>
              <w:textAlignment w:val="baseline"/>
              <w:rPr>
                <w:rFonts w:eastAsia="SimSun"/>
                <w:b/>
                <w:i/>
                <w:lang w:eastAsia="zh-CN"/>
              </w:rPr>
            </w:pPr>
          </w:p>
        </w:tc>
      </w:tr>
      <w:tr w:rsidR="00536F70" w:rsidRPr="00413C34" w:rsidTr="00A50BA0">
        <w:tc>
          <w:tcPr>
            <w:tcW w:w="1560" w:type="dxa"/>
            <w:tcBorders>
              <w:right w:val="nil"/>
            </w:tcBorders>
            <w:shd w:val="clear" w:color="auto" w:fill="FFFFFF"/>
          </w:tcPr>
          <w:p w:rsidR="00536F70" w:rsidRPr="00AB73A5" w:rsidRDefault="00536F70" w:rsidP="00A50BA0">
            <w:pPr>
              <w:spacing w:after="0"/>
              <w:rPr>
                <w:rFonts w:eastAsia="SimSun"/>
                <w:b/>
                <w:bCs/>
                <w:sz w:val="24"/>
                <w:lang w:val="en-US"/>
              </w:rPr>
            </w:pPr>
          </w:p>
        </w:tc>
        <w:tc>
          <w:tcPr>
            <w:tcW w:w="8189" w:type="dxa"/>
            <w:shd w:val="clear" w:color="auto" w:fill="auto"/>
          </w:tcPr>
          <w:p w:rsidR="00536F70" w:rsidRPr="004024F5" w:rsidRDefault="00536F70" w:rsidP="00A50BA0">
            <w:pPr>
              <w:spacing w:after="0"/>
              <w:rPr>
                <w:lang w:val="en-US" w:eastAsia="zh-TW"/>
              </w:rPr>
            </w:pPr>
          </w:p>
        </w:tc>
      </w:tr>
    </w:tbl>
    <w:p w:rsidR="00536F70" w:rsidRDefault="00536F70" w:rsidP="00536F70">
      <w:pPr>
        <w:pStyle w:val="ListParagraph"/>
        <w:spacing w:line="360" w:lineRule="auto"/>
        <w:ind w:leftChars="0" w:left="806" w:firstLine="0"/>
        <w:rPr>
          <w:rFonts w:ascii="Times New Roman" w:hAnsi="Times New Roman" w:cs="Times New Roman"/>
        </w:rPr>
      </w:pPr>
    </w:p>
    <w:p w:rsidR="0081361B" w:rsidRPr="0081361B" w:rsidRDefault="0081361B" w:rsidP="0081361B">
      <w:pPr>
        <w:spacing w:line="360" w:lineRule="auto"/>
        <w:ind w:left="449"/>
        <w:rPr>
          <w:rFonts w:ascii="Times New Roman" w:hAnsi="Times New Roman"/>
        </w:rPr>
      </w:pPr>
    </w:p>
    <w:p w:rsidR="00726296" w:rsidRPr="00726296" w:rsidRDefault="00FA66CB" w:rsidP="00FA66CB">
      <w:pPr>
        <w:rPr>
          <w:rFonts w:ascii="Times New Roman" w:hAnsi="Times New Roman"/>
          <w:b/>
          <w:u w:val="single"/>
        </w:rPr>
      </w:pPr>
      <w:r>
        <w:rPr>
          <w:rFonts w:ascii="Times New Roman" w:hAnsi="Times New Roman"/>
          <w:b/>
          <w:u w:val="single"/>
          <w:lang w:val="en-US"/>
        </w:rPr>
        <w:t>S</w:t>
      </w:r>
      <w:r w:rsidRPr="00FA66CB">
        <w:rPr>
          <w:rFonts w:ascii="Times New Roman" w:hAnsi="Times New Roman"/>
          <w:b/>
          <w:u w:val="single"/>
        </w:rPr>
        <w:t>ome references to companies contributions related to this topic (if something is missed or misunderstood, the company is encouraged to contact me for correction):</w:t>
      </w:r>
    </w:p>
    <w:tbl>
      <w:tblPr>
        <w:tblStyle w:val="TableGrid"/>
        <w:tblW w:w="0" w:type="auto"/>
        <w:tblLook w:val="04A0"/>
      </w:tblPr>
      <w:tblGrid>
        <w:gridCol w:w="1384"/>
        <w:gridCol w:w="8430"/>
      </w:tblGrid>
      <w:tr w:rsidR="00FA66CB" w:rsidRPr="00EF2E47" w:rsidTr="00CA46B1">
        <w:tc>
          <w:tcPr>
            <w:tcW w:w="9814" w:type="dxa"/>
            <w:gridSpan w:val="2"/>
          </w:tcPr>
          <w:p w:rsidR="00FA66CB" w:rsidRPr="00EF2E47" w:rsidRDefault="00FA66CB" w:rsidP="00CA46B1">
            <w:pPr>
              <w:jc w:val="center"/>
              <w:rPr>
                <w:rFonts w:ascii="Times New Roman" w:hAnsi="Times New Roman"/>
                <w:b/>
                <w:kern w:val="2"/>
              </w:rPr>
            </w:pPr>
            <w:r>
              <w:rPr>
                <w:rFonts w:ascii="Times New Roman" w:hAnsi="Times New Roman"/>
                <w:b/>
                <w:kern w:val="2"/>
              </w:rPr>
              <w:t>About Half Duplex</w:t>
            </w:r>
          </w:p>
        </w:tc>
      </w:tr>
      <w:tr w:rsidR="00726296" w:rsidRPr="00EF2E47" w:rsidTr="00CA46B1">
        <w:tc>
          <w:tcPr>
            <w:tcW w:w="1384" w:type="dxa"/>
          </w:tcPr>
          <w:p w:rsidR="00726296" w:rsidRPr="00EF2E47" w:rsidRDefault="00726296" w:rsidP="00CA46B1">
            <w:pPr>
              <w:jc w:val="center"/>
              <w:rPr>
                <w:rFonts w:ascii="Times New Roman" w:hAnsi="Times New Roman"/>
                <w:b/>
              </w:rPr>
            </w:pPr>
            <w:r w:rsidRPr="00EF2E47">
              <w:rPr>
                <w:rFonts w:ascii="Times New Roman" w:hAnsi="Times New Roman"/>
                <w:b/>
              </w:rPr>
              <w:t>Company</w:t>
            </w:r>
          </w:p>
        </w:tc>
        <w:tc>
          <w:tcPr>
            <w:tcW w:w="8430" w:type="dxa"/>
          </w:tcPr>
          <w:p w:rsidR="00726296" w:rsidRPr="00EF2E47" w:rsidRDefault="00726296" w:rsidP="00CA46B1">
            <w:pPr>
              <w:jc w:val="center"/>
              <w:rPr>
                <w:rFonts w:ascii="Times New Roman" w:hAnsi="Times New Roman"/>
                <w:b/>
                <w:kern w:val="2"/>
              </w:rPr>
            </w:pPr>
            <w:r w:rsidRPr="00EF2E47">
              <w:rPr>
                <w:rFonts w:ascii="Times New Roman" w:hAnsi="Times New Roman"/>
                <w:b/>
                <w:kern w:val="2"/>
              </w:rPr>
              <w:t>From the contribution /Additional comment</w:t>
            </w:r>
          </w:p>
        </w:tc>
      </w:tr>
      <w:tr w:rsidR="00726296" w:rsidTr="00CA46B1">
        <w:tc>
          <w:tcPr>
            <w:tcW w:w="1384" w:type="dxa"/>
          </w:tcPr>
          <w:p w:rsidR="00726296" w:rsidRDefault="00726296" w:rsidP="00CA46B1">
            <w:pPr>
              <w:rPr>
                <w:rFonts w:ascii="Times New Roman" w:hAnsi="Times New Roman"/>
              </w:rPr>
            </w:pPr>
            <w:r>
              <w:rPr>
                <w:rFonts w:ascii="Times New Roman" w:hAnsi="Times New Roman"/>
              </w:rPr>
              <w:t>Huawei [2]</w:t>
            </w:r>
          </w:p>
        </w:tc>
        <w:tc>
          <w:tcPr>
            <w:tcW w:w="8430" w:type="dxa"/>
          </w:tcPr>
          <w:p w:rsidR="00726296" w:rsidRPr="00726296" w:rsidRDefault="00726296" w:rsidP="00E0293B">
            <w:pPr>
              <w:spacing w:beforeLines="100"/>
              <w:rPr>
                <w:rFonts w:ascii="Times New Roman" w:hAnsi="Times New Roman"/>
              </w:rPr>
            </w:pPr>
            <w:r w:rsidRPr="00726296">
              <w:rPr>
                <w:rFonts w:ascii="Times New Roman" w:hAnsi="Times New Roman"/>
              </w:rPr>
              <w:t>Proposal 2: Half-duplex FDD should be an optional duplex mode in NR.</w:t>
            </w:r>
          </w:p>
          <w:p w:rsidR="00726296" w:rsidRPr="00B47619" w:rsidRDefault="00726296" w:rsidP="00CA46B1">
            <w:pPr>
              <w:rPr>
                <w:rFonts w:ascii="Times New Roman" w:hAnsi="Times New Roman"/>
              </w:rPr>
            </w:pPr>
            <w:r>
              <w:rPr>
                <w:rFonts w:ascii="Times New Roman" w:hAnsi="Times New Roman"/>
              </w:rPr>
              <w:t xml:space="preserve">Question: Does this mean from the UE perspective? </w:t>
            </w:r>
          </w:p>
        </w:tc>
      </w:tr>
      <w:tr w:rsidR="00726296" w:rsidTr="00CA46B1">
        <w:tc>
          <w:tcPr>
            <w:tcW w:w="1384" w:type="dxa"/>
          </w:tcPr>
          <w:p w:rsidR="00726296" w:rsidRDefault="00726296" w:rsidP="00CA46B1">
            <w:pPr>
              <w:rPr>
                <w:rFonts w:ascii="Times New Roman" w:hAnsi="Times New Roman"/>
              </w:rPr>
            </w:pPr>
            <w:r>
              <w:rPr>
                <w:rFonts w:ascii="Times New Roman" w:hAnsi="Times New Roman"/>
              </w:rPr>
              <w:t>Intel [3]</w:t>
            </w:r>
          </w:p>
        </w:tc>
        <w:tc>
          <w:tcPr>
            <w:tcW w:w="8430" w:type="dxa"/>
          </w:tcPr>
          <w:p w:rsidR="00726296" w:rsidRDefault="00DD1049" w:rsidP="00CA46B1">
            <w:pPr>
              <w:rPr>
                <w:rFonts w:ascii="Times New Roman" w:hAnsi="Times New Roman"/>
              </w:rPr>
            </w:pPr>
            <w:r>
              <w:rPr>
                <w:rFonts w:ascii="Times New Roman" w:hAnsi="Times New Roman"/>
              </w:rPr>
              <w:t>Comment: From reading the contribution, I get the impression that HD-FDD shall be supported at least from the network perspective. No statement is made whether HD is optional or mandatory in FDD. HD is the same as TDD only that uplink is sent on a different band.</w:t>
            </w:r>
          </w:p>
        </w:tc>
      </w:tr>
      <w:tr w:rsidR="00726296" w:rsidTr="00CA46B1">
        <w:tc>
          <w:tcPr>
            <w:tcW w:w="1384" w:type="dxa"/>
          </w:tcPr>
          <w:p w:rsidR="00726296" w:rsidRDefault="00726296" w:rsidP="00CA46B1">
            <w:pPr>
              <w:rPr>
                <w:rFonts w:ascii="Times New Roman" w:hAnsi="Times New Roman"/>
              </w:rPr>
            </w:pPr>
            <w:r>
              <w:rPr>
                <w:rFonts w:ascii="Times New Roman" w:hAnsi="Times New Roman"/>
              </w:rPr>
              <w:t>Samsung [4]</w:t>
            </w:r>
          </w:p>
        </w:tc>
        <w:tc>
          <w:tcPr>
            <w:tcW w:w="8430" w:type="dxa"/>
          </w:tcPr>
          <w:p w:rsidR="00726296" w:rsidRPr="008F5CDE" w:rsidRDefault="00DD1049" w:rsidP="00CA46B1">
            <w:pPr>
              <w:overflowPunct/>
              <w:autoSpaceDE/>
              <w:autoSpaceDN/>
              <w:adjustRightInd/>
              <w:spacing w:after="0" w:line="240" w:lineRule="auto"/>
              <w:textAlignment w:val="auto"/>
              <w:rPr>
                <w:rFonts w:ascii="Times New Roman" w:hAnsi="Times New Roman"/>
              </w:rPr>
            </w:pPr>
            <w:r>
              <w:rPr>
                <w:rFonts w:ascii="Times New Roman" w:hAnsi="Times New Roman"/>
              </w:rPr>
              <w:t>Comment: HD is not addressed in this contribution.</w:t>
            </w:r>
          </w:p>
        </w:tc>
      </w:tr>
      <w:tr w:rsidR="00726296" w:rsidTr="00CA46B1">
        <w:tc>
          <w:tcPr>
            <w:tcW w:w="1384" w:type="dxa"/>
          </w:tcPr>
          <w:p w:rsidR="00726296" w:rsidRDefault="00726296" w:rsidP="00CA46B1">
            <w:pPr>
              <w:rPr>
                <w:rFonts w:ascii="Times New Roman" w:hAnsi="Times New Roman"/>
              </w:rPr>
            </w:pPr>
            <w:r>
              <w:rPr>
                <w:rFonts w:ascii="Times New Roman" w:hAnsi="Times New Roman"/>
              </w:rPr>
              <w:t>CATT [5]</w:t>
            </w:r>
          </w:p>
        </w:tc>
        <w:tc>
          <w:tcPr>
            <w:tcW w:w="8430" w:type="dxa"/>
          </w:tcPr>
          <w:p w:rsidR="00726296" w:rsidRPr="00943DB6" w:rsidRDefault="00DD1049" w:rsidP="00CA46B1">
            <w:pPr>
              <w:pStyle w:val="BodyText"/>
              <w:overflowPunct/>
              <w:autoSpaceDE/>
              <w:autoSpaceDN/>
              <w:adjustRightInd/>
              <w:spacing w:line="240" w:lineRule="auto"/>
              <w:textAlignment w:val="auto"/>
            </w:pPr>
            <w:r>
              <w:rPr>
                <w:rFonts w:ascii="Times New Roman" w:hAnsi="Times New Roman"/>
              </w:rPr>
              <w:t>Comment: HD is not addressed in this contribution.</w:t>
            </w:r>
          </w:p>
        </w:tc>
      </w:tr>
      <w:tr w:rsidR="00726296" w:rsidTr="00CA46B1">
        <w:tc>
          <w:tcPr>
            <w:tcW w:w="1384" w:type="dxa"/>
          </w:tcPr>
          <w:p w:rsidR="00726296" w:rsidRDefault="00726296" w:rsidP="00CA46B1">
            <w:pPr>
              <w:rPr>
                <w:rFonts w:ascii="Times New Roman" w:hAnsi="Times New Roman"/>
              </w:rPr>
            </w:pPr>
            <w:r>
              <w:rPr>
                <w:rFonts w:ascii="Times New Roman" w:hAnsi="Times New Roman"/>
              </w:rPr>
              <w:t>LGE [6]</w:t>
            </w:r>
          </w:p>
        </w:tc>
        <w:tc>
          <w:tcPr>
            <w:tcW w:w="8430" w:type="dxa"/>
          </w:tcPr>
          <w:p w:rsidR="00726296" w:rsidRPr="0081361B" w:rsidRDefault="0081361B" w:rsidP="00CA46B1">
            <w:pPr>
              <w:spacing w:before="120" w:line="240" w:lineRule="auto"/>
              <w:rPr>
                <w:rFonts w:eastAsia="Malgun Gothic"/>
                <w:b/>
                <w:i/>
                <w:sz w:val="22"/>
                <w:szCs w:val="22"/>
                <w:lang w:val="en-US" w:eastAsia="ko-KR"/>
              </w:rPr>
            </w:pPr>
            <w:r w:rsidRPr="0081361B">
              <w:rPr>
                <w:rFonts w:ascii="Times New Roman" w:hAnsi="Times New Roman"/>
              </w:rPr>
              <w:t>Proposal 4. Further discuss mechanisms to efficiently support half-duplex UEs once full duplex UE design is finalized for NR FDD.</w:t>
            </w:r>
            <w:r w:rsidRPr="00A8140E">
              <w:rPr>
                <w:rFonts w:eastAsia="Malgun Gothic"/>
                <w:b/>
                <w:i/>
                <w:sz w:val="22"/>
                <w:szCs w:val="22"/>
                <w:lang w:val="en-US" w:eastAsia="ko-KR"/>
              </w:rPr>
              <w:t xml:space="preserve"> </w:t>
            </w:r>
          </w:p>
        </w:tc>
      </w:tr>
      <w:tr w:rsidR="00726296" w:rsidTr="00CA46B1">
        <w:tc>
          <w:tcPr>
            <w:tcW w:w="1384" w:type="dxa"/>
          </w:tcPr>
          <w:p w:rsidR="00726296" w:rsidRDefault="00726296" w:rsidP="00CA46B1">
            <w:pPr>
              <w:rPr>
                <w:rFonts w:ascii="Times New Roman" w:hAnsi="Times New Roman"/>
              </w:rPr>
            </w:pPr>
            <w:r>
              <w:rPr>
                <w:rFonts w:ascii="Times New Roman" w:hAnsi="Times New Roman"/>
              </w:rPr>
              <w:t>Mediatek [7]</w:t>
            </w:r>
          </w:p>
        </w:tc>
        <w:tc>
          <w:tcPr>
            <w:tcW w:w="8430" w:type="dxa"/>
          </w:tcPr>
          <w:p w:rsidR="00726296" w:rsidRDefault="00495782" w:rsidP="00CA46B1">
            <w:pPr>
              <w:rPr>
                <w:rFonts w:ascii="Times New Roman" w:hAnsi="Times New Roman"/>
              </w:rPr>
            </w:pPr>
            <w:r>
              <w:rPr>
                <w:rFonts w:ascii="Times New Roman" w:hAnsi="Times New Roman"/>
              </w:rPr>
              <w:t>Comment: HD is not addressed in this contribution.</w:t>
            </w:r>
          </w:p>
        </w:tc>
      </w:tr>
      <w:tr w:rsidR="00726296" w:rsidTr="00CA46B1">
        <w:tc>
          <w:tcPr>
            <w:tcW w:w="1384" w:type="dxa"/>
          </w:tcPr>
          <w:p w:rsidR="00726296" w:rsidRDefault="00726296" w:rsidP="00CA46B1">
            <w:pPr>
              <w:rPr>
                <w:rFonts w:ascii="Times New Roman" w:hAnsi="Times New Roman"/>
              </w:rPr>
            </w:pPr>
            <w:r>
              <w:rPr>
                <w:rFonts w:ascii="Times New Roman" w:hAnsi="Times New Roman"/>
              </w:rPr>
              <w:t>QC [8]</w:t>
            </w:r>
          </w:p>
        </w:tc>
        <w:tc>
          <w:tcPr>
            <w:tcW w:w="8430" w:type="dxa"/>
          </w:tcPr>
          <w:p w:rsidR="00726296" w:rsidRDefault="00495782" w:rsidP="00CA46B1">
            <w:pPr>
              <w:rPr>
                <w:rFonts w:ascii="Times New Roman" w:eastAsia="Malgun Gothic" w:hAnsi="Times New Roman"/>
                <w:lang w:val="en-US" w:eastAsia="ko-KR"/>
              </w:rPr>
            </w:pPr>
            <w:r>
              <w:rPr>
                <w:rFonts w:ascii="Times New Roman" w:eastAsia="Malgun Gothic" w:hAnsi="Times New Roman"/>
                <w:lang w:val="en-US" w:eastAsia="ko-KR"/>
              </w:rPr>
              <w:t>Advantages with HD</w:t>
            </w:r>
          </w:p>
          <w:p w:rsidR="00495782" w:rsidRPr="00495782" w:rsidRDefault="00495782" w:rsidP="00495782">
            <w:pPr>
              <w:rPr>
                <w:rFonts w:ascii="Times New Roman" w:hAnsi="Times New Roman"/>
              </w:rPr>
            </w:pPr>
            <w:r w:rsidRPr="00495782">
              <w:rPr>
                <w:rFonts w:ascii="Times New Roman" w:hAnsi="Times New Roman"/>
              </w:rPr>
              <w:t xml:space="preserve">There are a few areas where HD-FDD has advantages compared to FD-FDD: </w:t>
            </w:r>
          </w:p>
          <w:p w:rsidR="00495782" w:rsidRPr="00495782" w:rsidRDefault="00495782" w:rsidP="00495782">
            <w:pPr>
              <w:pStyle w:val="ListParagraph"/>
              <w:numPr>
                <w:ilvl w:val="0"/>
                <w:numId w:val="37"/>
              </w:numPr>
              <w:wordWrap/>
              <w:autoSpaceDE/>
              <w:autoSpaceDN/>
              <w:spacing w:before="0" w:line="240" w:lineRule="auto"/>
              <w:ind w:leftChars="0"/>
              <w:jc w:val="left"/>
              <w:rPr>
                <w:rFonts w:ascii="Times New Roman" w:eastAsiaTheme="minorEastAsia" w:hAnsi="Times New Roman" w:cs="Times New Roman"/>
                <w:lang w:val="en-GB" w:eastAsia="zh-CN"/>
              </w:rPr>
            </w:pPr>
            <w:r w:rsidRPr="00495782">
              <w:rPr>
                <w:rFonts w:ascii="Times New Roman" w:eastAsiaTheme="minorEastAsia" w:hAnsi="Times New Roman" w:cs="Times New Roman"/>
                <w:lang w:val="en-GB" w:eastAsia="zh-CN"/>
              </w:rPr>
              <w:t>Potentially lower cost for multi-bands device</w:t>
            </w:r>
          </w:p>
          <w:p w:rsidR="00495782" w:rsidRPr="00495782" w:rsidRDefault="00495782" w:rsidP="00495782">
            <w:pPr>
              <w:pStyle w:val="ListParagraph"/>
              <w:numPr>
                <w:ilvl w:val="0"/>
                <w:numId w:val="37"/>
              </w:numPr>
              <w:wordWrap/>
              <w:autoSpaceDE/>
              <w:autoSpaceDN/>
              <w:spacing w:before="0" w:line="240" w:lineRule="auto"/>
              <w:ind w:leftChars="0"/>
              <w:jc w:val="left"/>
              <w:rPr>
                <w:rFonts w:ascii="Times New Roman" w:eastAsiaTheme="minorEastAsia" w:hAnsi="Times New Roman" w:cs="Times New Roman"/>
                <w:lang w:val="en-GB" w:eastAsia="zh-CN"/>
              </w:rPr>
            </w:pPr>
            <w:r w:rsidRPr="00495782">
              <w:rPr>
                <w:rFonts w:ascii="Times New Roman" w:eastAsiaTheme="minorEastAsia" w:hAnsi="Times New Roman" w:cs="Times New Roman"/>
                <w:lang w:val="en-GB" w:eastAsia="zh-CN"/>
              </w:rPr>
              <w:t>Potentially better coverage for “tough bands”</w:t>
            </w:r>
          </w:p>
          <w:p w:rsidR="00495782" w:rsidRPr="00495782" w:rsidRDefault="00495782" w:rsidP="00495782">
            <w:pPr>
              <w:pStyle w:val="ListParagraph"/>
              <w:numPr>
                <w:ilvl w:val="0"/>
                <w:numId w:val="37"/>
              </w:numPr>
              <w:wordWrap/>
              <w:autoSpaceDE/>
              <w:autoSpaceDN/>
              <w:spacing w:before="0" w:after="240" w:line="240" w:lineRule="auto"/>
              <w:ind w:leftChars="0"/>
              <w:jc w:val="left"/>
              <w:rPr>
                <w:rFonts w:ascii="Times New Roman" w:eastAsiaTheme="minorEastAsia" w:hAnsi="Times New Roman" w:cs="Times New Roman"/>
                <w:lang w:val="en-GB" w:eastAsia="zh-CN"/>
              </w:rPr>
            </w:pPr>
            <w:r w:rsidRPr="00495782">
              <w:rPr>
                <w:rFonts w:ascii="Times New Roman" w:eastAsiaTheme="minorEastAsia" w:hAnsi="Times New Roman" w:cs="Times New Roman"/>
                <w:lang w:val="en-GB" w:eastAsia="zh-CN"/>
              </w:rPr>
              <w:t>Potentially lower power consumption for “tough bands”</w:t>
            </w:r>
          </w:p>
          <w:p w:rsidR="00495782" w:rsidRPr="00495782" w:rsidRDefault="009A11DF" w:rsidP="00CA46B1">
            <w:pPr>
              <w:rPr>
                <w:rFonts w:ascii="Times New Roman" w:hAnsi="Times New Roman"/>
              </w:rPr>
            </w:pPr>
            <w:r>
              <w:rPr>
                <w:rFonts w:ascii="Times New Roman" w:hAnsi="Times New Roman"/>
              </w:rPr>
              <w:t xml:space="preserve">In </w:t>
            </w:r>
            <w:r w:rsidR="00495782" w:rsidRPr="00495782">
              <w:rPr>
                <w:rFonts w:ascii="Times New Roman" w:hAnsi="Times New Roman"/>
              </w:rPr>
              <w:t xml:space="preserve">LTE, even though specified, not used in smartphones. Due to bad peak rates. In NR, HD could be much better utilized than in LTE due to NR frame structure </w:t>
            </w:r>
          </w:p>
          <w:p w:rsidR="00495782" w:rsidRPr="00495782" w:rsidRDefault="00495782" w:rsidP="00495782">
            <w:pPr>
              <w:rPr>
                <w:rFonts w:ascii="Times New Roman" w:hAnsi="Times New Roman"/>
              </w:rPr>
            </w:pPr>
            <w:r w:rsidRPr="00495782">
              <w:rPr>
                <w:rFonts w:ascii="Times New Roman" w:hAnsi="Times New Roman"/>
              </w:rPr>
              <w:t>Observation 3: HD-FDD can be easily adopted for FDD when UL and DL slot boundaries are aligned at the gNB.</w:t>
            </w:r>
          </w:p>
          <w:p w:rsidR="00495782" w:rsidRPr="00495782" w:rsidRDefault="00495782" w:rsidP="00495782">
            <w:pPr>
              <w:rPr>
                <w:rFonts w:ascii="Times New Roman" w:hAnsi="Times New Roman"/>
              </w:rPr>
            </w:pPr>
            <w:r w:rsidRPr="00495782">
              <w:rPr>
                <w:rFonts w:ascii="Times New Roman" w:hAnsi="Times New Roman"/>
              </w:rPr>
              <w:t>Observation 4: HD-FDD can achieve 78.5% duty cycle with 1 symbol RF switching, 1 symbol control and 1 symbol RF switching in a 14-symbol slot structure when UL and DL slot boundaries are aligned at the gNB.</w:t>
            </w:r>
          </w:p>
          <w:p w:rsidR="00495782" w:rsidRPr="00495782" w:rsidRDefault="00495782" w:rsidP="00CA46B1">
            <w:pPr>
              <w:rPr>
                <w:rFonts w:ascii="Times New Roman" w:hAnsi="Times New Roman"/>
              </w:rPr>
            </w:pPr>
            <w:r w:rsidRPr="00495782">
              <w:rPr>
                <w:rFonts w:ascii="Times New Roman" w:hAnsi="Times New Roman"/>
              </w:rPr>
              <w:t>Proposal 2: RMSI should provide TDD/FDD information to allow UL and DL slot boundaries to be aligned at the gNB.</w:t>
            </w:r>
          </w:p>
        </w:tc>
      </w:tr>
      <w:tr w:rsidR="00726296" w:rsidTr="00CA46B1">
        <w:tc>
          <w:tcPr>
            <w:tcW w:w="1384" w:type="dxa"/>
          </w:tcPr>
          <w:p w:rsidR="00726296" w:rsidRDefault="00726296" w:rsidP="00CA46B1">
            <w:pPr>
              <w:rPr>
                <w:rFonts w:ascii="Times New Roman" w:hAnsi="Times New Roman"/>
              </w:rPr>
            </w:pPr>
            <w:r>
              <w:rPr>
                <w:rFonts w:ascii="Times New Roman" w:hAnsi="Times New Roman"/>
              </w:rPr>
              <w:t>Ericsson [9]</w:t>
            </w:r>
          </w:p>
        </w:tc>
        <w:tc>
          <w:tcPr>
            <w:tcW w:w="8430" w:type="dxa"/>
          </w:tcPr>
          <w:p w:rsidR="00726296" w:rsidRPr="003B58A8" w:rsidRDefault="00CA46B1" w:rsidP="00CA46B1">
            <w:pPr>
              <w:rPr>
                <w:rFonts w:ascii="Times New Roman" w:eastAsia="Malgun Gothic" w:hAnsi="Times New Roman"/>
                <w:lang w:val="en-US" w:eastAsia="ko-KR"/>
              </w:rPr>
            </w:pPr>
            <w:r w:rsidRPr="00DD1049">
              <w:rPr>
                <w:rFonts w:ascii="Times New Roman" w:eastAsia="Malgun Gothic" w:hAnsi="Times New Roman"/>
                <w:lang w:val="en-US" w:eastAsia="ko-KR"/>
              </w:rPr>
              <w:t>NR specifications should</w:t>
            </w:r>
            <w:r w:rsidR="00DD1049" w:rsidRPr="00DD1049">
              <w:rPr>
                <w:rFonts w:ascii="Times New Roman" w:eastAsia="Malgun Gothic" w:hAnsi="Times New Roman"/>
                <w:lang w:val="en-US" w:eastAsia="ko-KR"/>
              </w:rPr>
              <w:t xml:space="preserve"> </w:t>
            </w:r>
            <w:r w:rsidRPr="00DD1049">
              <w:rPr>
                <w:rFonts w:ascii="Times New Roman" w:eastAsia="Malgun Gothic" w:hAnsi="Times New Roman"/>
                <w:lang w:val="en-US" w:eastAsia="ko-KR"/>
              </w:rPr>
              <w:t>Allow for both half-duplex FDD and full-duplex FDD</w:t>
            </w:r>
          </w:p>
        </w:tc>
      </w:tr>
    </w:tbl>
    <w:p w:rsidR="007D0412" w:rsidRPr="007D0412" w:rsidRDefault="007D0412" w:rsidP="007D0412">
      <w:pPr>
        <w:rPr>
          <w:lang w:val="en-US" w:eastAsia="ko-KR"/>
        </w:rPr>
      </w:pPr>
    </w:p>
    <w:p w:rsidR="00A2004D" w:rsidRPr="00A2004D" w:rsidRDefault="007D0412" w:rsidP="007D0412">
      <w:pPr>
        <w:pStyle w:val="Heading2"/>
      </w:pPr>
      <w:r>
        <w:t>Standardization impact for NR</w:t>
      </w:r>
    </w:p>
    <w:p w:rsidR="00D624E4" w:rsidRDefault="00D624E4" w:rsidP="00D624E4">
      <w:pPr>
        <w:rPr>
          <w:rFonts w:ascii="Times New Roman" w:hAnsi="Times New Roman"/>
          <w:b/>
          <w:u w:val="single"/>
          <w:lang w:val="en-US" w:eastAsia="ko-KR"/>
        </w:rPr>
      </w:pPr>
      <w:r w:rsidRPr="001624EC">
        <w:rPr>
          <w:rFonts w:ascii="Times New Roman" w:hAnsi="Times New Roman"/>
          <w:b/>
          <w:u w:val="single"/>
          <w:lang w:val="en-US" w:eastAsia="ko-KR"/>
        </w:rPr>
        <w:t>Observations from Contributions:</w:t>
      </w:r>
    </w:p>
    <w:p w:rsidR="000C25D9" w:rsidRDefault="00D624E4" w:rsidP="00D624E4">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t xml:space="preserve">It seems that </w:t>
      </w:r>
      <w:r w:rsidR="000C25D9">
        <w:rPr>
          <w:rFonts w:ascii="Times New Roman" w:hAnsi="Times New Roman" w:cs="Times New Roman"/>
        </w:rPr>
        <w:t xml:space="preserve">in most </w:t>
      </w:r>
      <w:r>
        <w:rPr>
          <w:rFonts w:ascii="Times New Roman" w:hAnsi="Times New Roman" w:cs="Times New Roman"/>
        </w:rPr>
        <w:t>c</w:t>
      </w:r>
      <w:r w:rsidR="000C25D9">
        <w:rPr>
          <w:rFonts w:ascii="Times New Roman" w:hAnsi="Times New Roman" w:cs="Times New Roman"/>
        </w:rPr>
        <w:t>ompanies’ view FDD can be supported without further specification impact</w:t>
      </w:r>
    </w:p>
    <w:p w:rsidR="00D624E4" w:rsidRDefault="000C25D9" w:rsidP="00D624E4">
      <w:pPr>
        <w:pStyle w:val="ListParagraph"/>
        <w:numPr>
          <w:ilvl w:val="0"/>
          <w:numId w:val="26"/>
        </w:numPr>
        <w:spacing w:line="360" w:lineRule="auto"/>
        <w:ind w:leftChars="0" w:hanging="357"/>
        <w:rPr>
          <w:rFonts w:ascii="Times New Roman" w:hAnsi="Times New Roman" w:cs="Times New Roman"/>
        </w:rPr>
      </w:pPr>
      <w:r>
        <w:rPr>
          <w:rFonts w:ascii="Times New Roman" w:hAnsi="Times New Roman" w:cs="Times New Roman"/>
        </w:rPr>
        <w:lastRenderedPageBreak/>
        <w:t xml:space="preserve">Some details may still need to be standardized depending on outcome of discussions (e.g. TDD/FDD information and slot-offset in RMSI) </w:t>
      </w:r>
    </w:p>
    <w:p w:rsidR="00903667" w:rsidRPr="00903667" w:rsidRDefault="00903667" w:rsidP="00903667">
      <w:pPr>
        <w:ind w:left="86"/>
        <w:rPr>
          <w:rFonts w:eastAsia="SimSun"/>
        </w:rPr>
      </w:pPr>
      <w:r w:rsidRPr="00903667">
        <w:rPr>
          <w:rFonts w:eastAsia="SimSun" w:hint="eastAsia"/>
        </w:rPr>
        <w:t>Additional comments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8187"/>
      </w:tblGrid>
      <w:tr w:rsidR="00903667" w:rsidRPr="00413C34" w:rsidTr="00A50BA0">
        <w:tc>
          <w:tcPr>
            <w:tcW w:w="1560" w:type="dxa"/>
            <w:tcBorders>
              <w:bottom w:val="nil"/>
              <w:right w:val="nil"/>
            </w:tcBorders>
            <w:shd w:val="clear" w:color="auto" w:fill="4472C4"/>
          </w:tcPr>
          <w:p w:rsidR="00903667" w:rsidRPr="00413C34" w:rsidRDefault="00903667" w:rsidP="00A50BA0">
            <w:pPr>
              <w:spacing w:after="0"/>
              <w:rPr>
                <w:b/>
                <w:bCs/>
                <w:color w:val="FFFFFF"/>
                <w:sz w:val="24"/>
                <w:lang w:val="en-US" w:eastAsia="zh-TW"/>
              </w:rPr>
            </w:pPr>
            <w:r w:rsidRPr="00413C34">
              <w:rPr>
                <w:b/>
                <w:bCs/>
                <w:color w:val="FFFFFF"/>
                <w:sz w:val="24"/>
                <w:lang w:val="en-US" w:eastAsia="zh-TW"/>
              </w:rPr>
              <w:t>Company</w:t>
            </w:r>
          </w:p>
        </w:tc>
        <w:tc>
          <w:tcPr>
            <w:tcW w:w="8189" w:type="dxa"/>
            <w:shd w:val="clear" w:color="auto" w:fill="4472C4"/>
          </w:tcPr>
          <w:p w:rsidR="00903667" w:rsidRPr="00413C34" w:rsidRDefault="00903667" w:rsidP="00A50BA0">
            <w:pPr>
              <w:spacing w:after="0"/>
              <w:rPr>
                <w:b/>
                <w:bCs/>
                <w:color w:val="FFFFFF"/>
                <w:sz w:val="24"/>
                <w:lang w:val="en-US" w:eastAsia="zh-TW"/>
              </w:rPr>
            </w:pPr>
            <w:r w:rsidRPr="00413C34">
              <w:rPr>
                <w:b/>
                <w:bCs/>
                <w:color w:val="FFFFFF"/>
                <w:sz w:val="24"/>
                <w:lang w:val="en-US" w:eastAsia="zh-TW"/>
              </w:rPr>
              <w:t>Views</w:t>
            </w:r>
          </w:p>
        </w:tc>
      </w:tr>
      <w:tr w:rsidR="00903667" w:rsidRPr="00413C34" w:rsidTr="00A50BA0">
        <w:tc>
          <w:tcPr>
            <w:tcW w:w="1560" w:type="dxa"/>
            <w:tcBorders>
              <w:top w:val="single" w:sz="4" w:space="0" w:color="4472C4"/>
              <w:bottom w:val="single" w:sz="4" w:space="0" w:color="4472C4"/>
              <w:right w:val="nil"/>
            </w:tcBorders>
            <w:shd w:val="clear" w:color="auto" w:fill="FFFFFF"/>
          </w:tcPr>
          <w:p w:rsidR="00903667" w:rsidRPr="00AA7BCB" w:rsidRDefault="00903667" w:rsidP="00A50BA0">
            <w:pPr>
              <w:spacing w:after="0"/>
              <w:rPr>
                <w:rFonts w:eastAsia="SimSun"/>
                <w:bCs/>
                <w:sz w:val="24"/>
                <w:lang w:val="en-US"/>
              </w:rPr>
            </w:pPr>
          </w:p>
        </w:tc>
        <w:tc>
          <w:tcPr>
            <w:tcW w:w="8189" w:type="dxa"/>
            <w:tcBorders>
              <w:top w:val="single" w:sz="4" w:space="0" w:color="4472C4"/>
              <w:bottom w:val="single" w:sz="4" w:space="0" w:color="4472C4"/>
            </w:tcBorders>
            <w:shd w:val="clear" w:color="auto" w:fill="auto"/>
          </w:tcPr>
          <w:p w:rsidR="00903667" w:rsidRPr="004024F5" w:rsidRDefault="00903667" w:rsidP="00903667">
            <w:pPr>
              <w:pStyle w:val="ListParagraph"/>
              <w:overflowPunct w:val="0"/>
              <w:adjustRightInd w:val="0"/>
              <w:ind w:left="1084"/>
              <w:contextualSpacing/>
              <w:textAlignment w:val="baseline"/>
              <w:rPr>
                <w:rFonts w:eastAsia="SimSun"/>
                <w:b/>
                <w:i/>
                <w:lang w:eastAsia="zh-CN"/>
              </w:rPr>
            </w:pPr>
          </w:p>
        </w:tc>
      </w:tr>
      <w:tr w:rsidR="00903667" w:rsidRPr="00413C34" w:rsidTr="00A50BA0">
        <w:tc>
          <w:tcPr>
            <w:tcW w:w="1560" w:type="dxa"/>
            <w:tcBorders>
              <w:right w:val="nil"/>
            </w:tcBorders>
            <w:shd w:val="clear" w:color="auto" w:fill="FFFFFF"/>
          </w:tcPr>
          <w:p w:rsidR="00903667" w:rsidRPr="00AB73A5" w:rsidRDefault="00903667" w:rsidP="00A50BA0">
            <w:pPr>
              <w:spacing w:after="0"/>
              <w:rPr>
                <w:rFonts w:eastAsia="SimSun"/>
                <w:b/>
                <w:bCs/>
                <w:sz w:val="24"/>
                <w:lang w:val="en-US"/>
              </w:rPr>
            </w:pPr>
          </w:p>
        </w:tc>
        <w:tc>
          <w:tcPr>
            <w:tcW w:w="8189" w:type="dxa"/>
            <w:shd w:val="clear" w:color="auto" w:fill="auto"/>
          </w:tcPr>
          <w:p w:rsidR="00903667" w:rsidRPr="004024F5" w:rsidRDefault="00903667" w:rsidP="00A50BA0">
            <w:pPr>
              <w:spacing w:after="0"/>
              <w:rPr>
                <w:lang w:val="en-US" w:eastAsia="zh-TW"/>
              </w:rPr>
            </w:pPr>
          </w:p>
        </w:tc>
      </w:tr>
    </w:tbl>
    <w:p w:rsidR="00903667" w:rsidRPr="00903667" w:rsidRDefault="00903667" w:rsidP="00903667">
      <w:pPr>
        <w:spacing w:line="360" w:lineRule="auto"/>
        <w:rPr>
          <w:rFonts w:ascii="Times New Roman" w:hAnsi="Times New Roman"/>
        </w:rPr>
      </w:pPr>
    </w:p>
    <w:p w:rsidR="009024E3" w:rsidRDefault="001E1F3C">
      <w:pPr>
        <w:pStyle w:val="Heading1"/>
        <w:rPr>
          <w:lang w:val="en-US"/>
        </w:rPr>
      </w:pPr>
      <w:r>
        <w:rPr>
          <w:lang w:val="en-US"/>
        </w:rPr>
        <w:t xml:space="preserve">Conclusion, Possible Agreements, </w:t>
      </w:r>
      <w:r w:rsidR="00983BE8">
        <w:rPr>
          <w:lang w:val="en-US"/>
        </w:rPr>
        <w:t>Further Discussion</w:t>
      </w:r>
      <w:r w:rsidR="00D624E4">
        <w:rPr>
          <w:lang w:val="en-US"/>
        </w:rPr>
        <w:t>s</w:t>
      </w:r>
    </w:p>
    <w:p w:rsidR="001E1F3C" w:rsidRDefault="001E1F3C" w:rsidP="001E1F3C">
      <w:pPr>
        <w:pStyle w:val="Heading2"/>
      </w:pPr>
      <w:r>
        <w:t>Key aspects extracted from Contribution</w:t>
      </w:r>
    </w:p>
    <w:p w:rsidR="00983BE8" w:rsidRDefault="00983BE8" w:rsidP="00983BE8">
      <w:pPr>
        <w:rPr>
          <w:lang w:val="en-US"/>
        </w:rPr>
      </w:pPr>
      <w:r w:rsidRPr="00CA46B1">
        <w:rPr>
          <w:rFonts w:ascii="Times New Roman" w:eastAsia="Batang" w:hAnsi="Times New Roman"/>
          <w:lang w:val="en-US" w:eastAsia="ko-KR"/>
        </w:rPr>
        <w:t xml:space="preserve">Following </w:t>
      </w:r>
      <w:r w:rsidR="00CA46B1">
        <w:rPr>
          <w:rFonts w:ascii="Times New Roman" w:eastAsia="Batang" w:hAnsi="Times New Roman"/>
          <w:lang w:val="en-US" w:eastAsia="ko-KR"/>
        </w:rPr>
        <w:t xml:space="preserve">aspects could be extracted from the contribution review: </w:t>
      </w:r>
    </w:p>
    <w:tbl>
      <w:tblPr>
        <w:tblStyle w:val="TableGrid"/>
        <w:tblW w:w="0" w:type="auto"/>
        <w:tblLook w:val="04A0"/>
      </w:tblPr>
      <w:tblGrid>
        <w:gridCol w:w="534"/>
        <w:gridCol w:w="4677"/>
        <w:gridCol w:w="4568"/>
      </w:tblGrid>
      <w:tr w:rsidR="00983BE8" w:rsidTr="00983BE8">
        <w:tc>
          <w:tcPr>
            <w:tcW w:w="534" w:type="dxa"/>
          </w:tcPr>
          <w:p w:rsidR="00983BE8" w:rsidRPr="00CA46B1" w:rsidRDefault="00983BE8" w:rsidP="00CA46B1">
            <w:pPr>
              <w:jc w:val="center"/>
              <w:rPr>
                <w:rFonts w:ascii="Times New Roman" w:eastAsia="Batang" w:hAnsi="Times New Roman"/>
                <w:b/>
                <w:lang w:val="en-US" w:eastAsia="ko-KR"/>
              </w:rPr>
            </w:pPr>
            <w:r w:rsidRPr="00CA46B1">
              <w:rPr>
                <w:rFonts w:ascii="Times New Roman" w:eastAsia="Batang" w:hAnsi="Times New Roman"/>
                <w:b/>
                <w:lang w:val="en-US" w:eastAsia="ko-KR"/>
              </w:rPr>
              <w:t>Nr</w:t>
            </w:r>
          </w:p>
        </w:tc>
        <w:tc>
          <w:tcPr>
            <w:tcW w:w="4677" w:type="dxa"/>
          </w:tcPr>
          <w:p w:rsidR="00983BE8" w:rsidRPr="00CA46B1" w:rsidRDefault="00CA46B1" w:rsidP="00CA46B1">
            <w:pPr>
              <w:jc w:val="center"/>
              <w:rPr>
                <w:rFonts w:ascii="Times New Roman" w:eastAsia="Batang" w:hAnsi="Times New Roman"/>
                <w:b/>
                <w:lang w:val="en-US" w:eastAsia="ko-KR"/>
              </w:rPr>
            </w:pPr>
            <w:r w:rsidRPr="00CA46B1">
              <w:rPr>
                <w:rFonts w:ascii="Times New Roman" w:eastAsia="Batang" w:hAnsi="Times New Roman"/>
                <w:b/>
                <w:lang w:val="en-US" w:eastAsia="ko-KR"/>
              </w:rPr>
              <w:t>Aspect</w:t>
            </w:r>
          </w:p>
        </w:tc>
        <w:tc>
          <w:tcPr>
            <w:tcW w:w="4568" w:type="dxa"/>
          </w:tcPr>
          <w:p w:rsidR="00983BE8" w:rsidRPr="00CA46B1" w:rsidRDefault="00983BE8" w:rsidP="00CA46B1">
            <w:pPr>
              <w:jc w:val="center"/>
              <w:rPr>
                <w:rFonts w:ascii="Times New Roman" w:eastAsia="Batang" w:hAnsi="Times New Roman"/>
                <w:b/>
                <w:lang w:val="en-US" w:eastAsia="ko-KR"/>
              </w:rPr>
            </w:pPr>
            <w:r w:rsidRPr="00CA46B1">
              <w:rPr>
                <w:rFonts w:ascii="Times New Roman" w:eastAsia="Batang" w:hAnsi="Times New Roman"/>
                <w:b/>
                <w:lang w:val="en-US" w:eastAsia="ko-KR"/>
              </w:rPr>
              <w:t>Comment</w:t>
            </w:r>
          </w:p>
        </w:tc>
      </w:tr>
      <w:tr w:rsidR="00983BE8" w:rsidTr="00983BE8">
        <w:tc>
          <w:tcPr>
            <w:tcW w:w="534" w:type="dxa"/>
          </w:tcPr>
          <w:p w:rsidR="00983BE8" w:rsidRPr="00CA46B1" w:rsidRDefault="00983BE8" w:rsidP="00983BE8">
            <w:pPr>
              <w:rPr>
                <w:rFonts w:ascii="Times New Roman" w:eastAsia="Batang" w:hAnsi="Times New Roman"/>
                <w:lang w:val="en-US" w:eastAsia="ko-KR"/>
              </w:rPr>
            </w:pPr>
            <w:r w:rsidRPr="00CA46B1">
              <w:rPr>
                <w:rFonts w:ascii="Times New Roman" w:eastAsia="Batang" w:hAnsi="Times New Roman"/>
                <w:lang w:val="en-US" w:eastAsia="ko-KR"/>
              </w:rPr>
              <w:t>1</w:t>
            </w:r>
          </w:p>
        </w:tc>
        <w:tc>
          <w:tcPr>
            <w:tcW w:w="4677" w:type="dxa"/>
          </w:tcPr>
          <w:p w:rsidR="00983BE8" w:rsidRPr="00CA46B1" w:rsidRDefault="00983BE8" w:rsidP="00983BE8">
            <w:pPr>
              <w:rPr>
                <w:rFonts w:ascii="Times New Roman" w:eastAsia="Batang" w:hAnsi="Times New Roman"/>
                <w:lang w:val="en-US" w:eastAsia="ko-KR"/>
              </w:rPr>
            </w:pPr>
            <w:r w:rsidRPr="00CA46B1">
              <w:rPr>
                <w:rFonts w:ascii="Times New Roman" w:eastAsia="Batang" w:hAnsi="Times New Roman"/>
                <w:lang w:val="en-US" w:eastAsia="ko-KR"/>
              </w:rPr>
              <w:t>FDD can in principle be supported with the current specification</w:t>
            </w:r>
          </w:p>
        </w:tc>
        <w:tc>
          <w:tcPr>
            <w:tcW w:w="4568" w:type="dxa"/>
          </w:tcPr>
          <w:p w:rsidR="00983BE8" w:rsidRPr="00CA46B1" w:rsidRDefault="00983BE8" w:rsidP="00983BE8">
            <w:pPr>
              <w:rPr>
                <w:rFonts w:ascii="Times New Roman" w:eastAsia="Batang" w:hAnsi="Times New Roman"/>
                <w:lang w:val="en-US" w:eastAsia="ko-KR"/>
              </w:rPr>
            </w:pPr>
            <w:r w:rsidRPr="00CA46B1">
              <w:rPr>
                <w:rFonts w:ascii="Times New Roman" w:eastAsia="Batang" w:hAnsi="Times New Roman"/>
                <w:lang w:val="en-US" w:eastAsia="ko-KR"/>
              </w:rPr>
              <w:t xml:space="preserve">Depending on the details for the design and the outcome of the following discussions, some (smaller) specification impact could still happen. For example, to have the same sync signal design for TDD and FDD to convey this information in the RMSI instead. Or to introduce a UL/DL slot off-set in the RMSI  </w:t>
            </w:r>
          </w:p>
        </w:tc>
      </w:tr>
      <w:tr w:rsidR="00983BE8" w:rsidTr="00983BE8">
        <w:tc>
          <w:tcPr>
            <w:tcW w:w="534" w:type="dxa"/>
          </w:tcPr>
          <w:p w:rsidR="00983BE8" w:rsidRPr="00CA46B1" w:rsidRDefault="00983BE8" w:rsidP="00983BE8">
            <w:pPr>
              <w:rPr>
                <w:rFonts w:ascii="Times New Roman" w:eastAsia="Batang" w:hAnsi="Times New Roman"/>
                <w:lang w:val="en-US" w:eastAsia="ko-KR"/>
              </w:rPr>
            </w:pPr>
            <w:r w:rsidRPr="00CA46B1">
              <w:rPr>
                <w:rFonts w:ascii="Times New Roman" w:eastAsia="Batang" w:hAnsi="Times New Roman"/>
                <w:lang w:val="en-US" w:eastAsia="ko-KR"/>
              </w:rPr>
              <w:t>2</w:t>
            </w:r>
          </w:p>
        </w:tc>
        <w:tc>
          <w:tcPr>
            <w:tcW w:w="4677" w:type="dxa"/>
          </w:tcPr>
          <w:p w:rsidR="00983BE8" w:rsidRPr="00CA46B1" w:rsidRDefault="00983BE8" w:rsidP="00983BE8">
            <w:pPr>
              <w:rPr>
                <w:rFonts w:ascii="Times New Roman" w:eastAsia="Batang" w:hAnsi="Times New Roman"/>
                <w:lang w:val="en-US" w:eastAsia="ko-KR"/>
              </w:rPr>
            </w:pPr>
            <w:r w:rsidRPr="00CA46B1">
              <w:rPr>
                <w:rFonts w:ascii="Times New Roman" w:eastAsia="Batang" w:hAnsi="Times New Roman"/>
                <w:lang w:val="en-US" w:eastAsia="ko-KR"/>
              </w:rPr>
              <w:t>For aligned UL/DL slots and full slot scheduling, the number of needed HARQ processes is larger than for TDD</w:t>
            </w:r>
          </w:p>
        </w:tc>
        <w:tc>
          <w:tcPr>
            <w:tcW w:w="4568" w:type="dxa"/>
          </w:tcPr>
          <w:p w:rsidR="00D624E4" w:rsidRPr="00CA46B1" w:rsidRDefault="00983BE8" w:rsidP="00983BE8">
            <w:pPr>
              <w:rPr>
                <w:rFonts w:ascii="Times New Roman" w:eastAsia="Batang" w:hAnsi="Times New Roman"/>
                <w:lang w:val="en-US" w:eastAsia="ko-KR"/>
              </w:rPr>
            </w:pPr>
            <w:r w:rsidRPr="00CA46B1">
              <w:rPr>
                <w:rFonts w:ascii="Times New Roman" w:eastAsia="Batang" w:hAnsi="Times New Roman"/>
                <w:lang w:val="en-US" w:eastAsia="ko-KR"/>
              </w:rPr>
              <w:t xml:space="preserve">Several companies have presented </w:t>
            </w:r>
            <w:r w:rsidR="00D624E4" w:rsidRPr="00CA46B1">
              <w:rPr>
                <w:rFonts w:ascii="Times New Roman" w:eastAsia="Batang" w:hAnsi="Times New Roman"/>
                <w:lang w:val="en-US" w:eastAsia="ko-KR"/>
              </w:rPr>
              <w:t>schemes on how the latency can be decreased</w:t>
            </w:r>
            <w:r w:rsidR="00FA13E8">
              <w:rPr>
                <w:rFonts w:ascii="Times New Roman" w:eastAsia="Batang" w:hAnsi="Times New Roman"/>
                <w:lang w:val="en-US" w:eastAsia="ko-KR"/>
              </w:rPr>
              <w:t xml:space="preserve"> (e.g. UL</w:t>
            </w:r>
            <w:r w:rsidR="000C25D9" w:rsidRPr="00CA46B1">
              <w:rPr>
                <w:rFonts w:ascii="Times New Roman" w:eastAsia="Batang" w:hAnsi="Times New Roman"/>
                <w:lang w:val="en-US" w:eastAsia="ko-KR"/>
              </w:rPr>
              <w:t>/DL offset, partial slots)</w:t>
            </w:r>
            <w:r w:rsidR="00D624E4" w:rsidRPr="00CA46B1">
              <w:rPr>
                <w:rFonts w:ascii="Times New Roman" w:eastAsia="Batang" w:hAnsi="Times New Roman"/>
                <w:lang w:val="en-US" w:eastAsia="ko-KR"/>
              </w:rPr>
              <w:t xml:space="preserve"> </w:t>
            </w:r>
          </w:p>
        </w:tc>
      </w:tr>
      <w:tr w:rsidR="00983BE8" w:rsidTr="00983BE8">
        <w:tc>
          <w:tcPr>
            <w:tcW w:w="534" w:type="dxa"/>
          </w:tcPr>
          <w:p w:rsidR="00983BE8" w:rsidRPr="00CA46B1" w:rsidRDefault="00983BE8" w:rsidP="00983BE8">
            <w:pPr>
              <w:rPr>
                <w:rFonts w:ascii="Times New Roman" w:eastAsia="Batang" w:hAnsi="Times New Roman"/>
                <w:lang w:val="en-US" w:eastAsia="ko-KR"/>
              </w:rPr>
            </w:pPr>
            <w:r w:rsidRPr="00CA46B1">
              <w:rPr>
                <w:rFonts w:ascii="Times New Roman" w:eastAsia="Batang" w:hAnsi="Times New Roman"/>
                <w:lang w:val="en-US" w:eastAsia="ko-KR"/>
              </w:rPr>
              <w:t>3</w:t>
            </w:r>
          </w:p>
        </w:tc>
        <w:tc>
          <w:tcPr>
            <w:tcW w:w="4677" w:type="dxa"/>
          </w:tcPr>
          <w:p w:rsidR="00983BE8" w:rsidRPr="00CA46B1" w:rsidRDefault="000C25D9" w:rsidP="00983BE8">
            <w:pPr>
              <w:rPr>
                <w:rFonts w:ascii="Times New Roman" w:eastAsia="Batang" w:hAnsi="Times New Roman"/>
                <w:lang w:val="en-US" w:eastAsia="ko-KR"/>
              </w:rPr>
            </w:pPr>
            <w:r w:rsidRPr="00CA46B1">
              <w:rPr>
                <w:rFonts w:ascii="Times New Roman" w:eastAsia="Batang" w:hAnsi="Times New Roman"/>
                <w:lang w:val="en-US" w:eastAsia="ko-KR"/>
              </w:rPr>
              <w:t>Partial slots / Unified frame structure TDD/FDD</w:t>
            </w:r>
          </w:p>
        </w:tc>
        <w:tc>
          <w:tcPr>
            <w:tcW w:w="4568" w:type="dxa"/>
          </w:tcPr>
          <w:p w:rsidR="00983BE8" w:rsidRPr="00CA46B1" w:rsidRDefault="000C25D9" w:rsidP="00983BE8">
            <w:pPr>
              <w:rPr>
                <w:rFonts w:ascii="Times New Roman" w:eastAsia="Batang" w:hAnsi="Times New Roman"/>
                <w:lang w:val="en-US" w:eastAsia="ko-KR"/>
              </w:rPr>
            </w:pPr>
            <w:r w:rsidRPr="00CA46B1">
              <w:rPr>
                <w:rFonts w:ascii="Times New Roman" w:eastAsia="Batang" w:hAnsi="Times New Roman"/>
                <w:lang w:val="en-US" w:eastAsia="ko-KR"/>
              </w:rPr>
              <w:t>All companies propose that partial slots also are supported for FDD. A unified frame structure for TDD and FDD shall be supported</w:t>
            </w:r>
          </w:p>
        </w:tc>
      </w:tr>
      <w:tr w:rsidR="0010162E" w:rsidTr="00983BE8">
        <w:tc>
          <w:tcPr>
            <w:tcW w:w="534" w:type="dxa"/>
          </w:tcPr>
          <w:p w:rsidR="0010162E" w:rsidRPr="00CA46B1" w:rsidRDefault="0010162E" w:rsidP="00983BE8">
            <w:pPr>
              <w:rPr>
                <w:rFonts w:ascii="Times New Roman" w:eastAsia="Batang" w:hAnsi="Times New Roman"/>
                <w:lang w:val="en-US" w:eastAsia="ko-KR"/>
              </w:rPr>
            </w:pPr>
            <w:r w:rsidRPr="00CA46B1">
              <w:rPr>
                <w:rFonts w:ascii="Times New Roman" w:eastAsia="Batang" w:hAnsi="Times New Roman"/>
                <w:lang w:val="en-US" w:eastAsia="ko-KR"/>
              </w:rPr>
              <w:t>4</w:t>
            </w:r>
          </w:p>
        </w:tc>
        <w:tc>
          <w:tcPr>
            <w:tcW w:w="4677" w:type="dxa"/>
          </w:tcPr>
          <w:p w:rsidR="0010162E" w:rsidRPr="00CA46B1" w:rsidRDefault="000C25D9" w:rsidP="00983BE8">
            <w:pPr>
              <w:rPr>
                <w:rFonts w:ascii="Times New Roman" w:eastAsia="Batang" w:hAnsi="Times New Roman"/>
                <w:lang w:val="en-US" w:eastAsia="ko-KR"/>
              </w:rPr>
            </w:pPr>
            <w:r w:rsidRPr="00CA46B1">
              <w:rPr>
                <w:rFonts w:ascii="Times New Roman" w:eastAsia="Batang" w:hAnsi="Times New Roman"/>
                <w:lang w:val="en-US" w:eastAsia="ko-KR"/>
              </w:rPr>
              <w:t>Unified HARQ framework for FDD and TDD</w:t>
            </w:r>
          </w:p>
        </w:tc>
        <w:tc>
          <w:tcPr>
            <w:tcW w:w="4568" w:type="dxa"/>
          </w:tcPr>
          <w:p w:rsidR="0010162E" w:rsidRPr="00CA46B1" w:rsidRDefault="00CA46B1" w:rsidP="00983BE8">
            <w:pPr>
              <w:rPr>
                <w:rFonts w:ascii="Times New Roman" w:eastAsia="Batang" w:hAnsi="Times New Roman"/>
                <w:lang w:val="en-US" w:eastAsia="ko-KR"/>
              </w:rPr>
            </w:pPr>
            <w:r>
              <w:rPr>
                <w:rFonts w:ascii="Times New Roman" w:eastAsia="Batang" w:hAnsi="Times New Roman"/>
                <w:lang w:val="en-US" w:eastAsia="ko-KR"/>
              </w:rPr>
              <w:t>Seems that all companies want to support that. That would e.g. mean to have a dynamic indication of the HARQ time-line.</w:t>
            </w:r>
          </w:p>
        </w:tc>
      </w:tr>
      <w:tr w:rsidR="0010162E" w:rsidTr="00983BE8">
        <w:tc>
          <w:tcPr>
            <w:tcW w:w="534" w:type="dxa"/>
          </w:tcPr>
          <w:p w:rsidR="0010162E" w:rsidRPr="00CA46B1" w:rsidRDefault="0010162E" w:rsidP="00983BE8">
            <w:pPr>
              <w:rPr>
                <w:rFonts w:ascii="Times New Roman" w:eastAsia="Batang" w:hAnsi="Times New Roman"/>
                <w:lang w:val="en-US" w:eastAsia="ko-KR"/>
              </w:rPr>
            </w:pPr>
            <w:r w:rsidRPr="00CA46B1">
              <w:rPr>
                <w:rFonts w:ascii="Times New Roman" w:eastAsia="Batang" w:hAnsi="Times New Roman"/>
                <w:lang w:val="en-US" w:eastAsia="ko-KR"/>
              </w:rPr>
              <w:t>5</w:t>
            </w:r>
          </w:p>
        </w:tc>
        <w:tc>
          <w:tcPr>
            <w:tcW w:w="4677" w:type="dxa"/>
          </w:tcPr>
          <w:p w:rsidR="0010162E" w:rsidRPr="00CA46B1" w:rsidRDefault="000C25D9" w:rsidP="00983BE8">
            <w:pPr>
              <w:rPr>
                <w:rFonts w:ascii="Times New Roman" w:eastAsia="Batang" w:hAnsi="Times New Roman"/>
                <w:lang w:val="en-US" w:eastAsia="ko-KR"/>
              </w:rPr>
            </w:pPr>
            <w:r w:rsidRPr="00CA46B1">
              <w:rPr>
                <w:rFonts w:ascii="Times New Roman" w:eastAsia="Batang" w:hAnsi="Times New Roman"/>
                <w:lang w:val="en-US" w:eastAsia="ko-KR"/>
              </w:rPr>
              <w:t xml:space="preserve">Support </w:t>
            </w:r>
            <w:r w:rsidR="0010162E" w:rsidRPr="00CA46B1">
              <w:rPr>
                <w:rFonts w:ascii="Times New Roman" w:eastAsia="Batang" w:hAnsi="Times New Roman"/>
                <w:lang w:val="en-US" w:eastAsia="ko-KR"/>
              </w:rPr>
              <w:t>Half duplex</w:t>
            </w:r>
          </w:p>
        </w:tc>
        <w:tc>
          <w:tcPr>
            <w:tcW w:w="4568" w:type="dxa"/>
          </w:tcPr>
          <w:p w:rsidR="0010162E" w:rsidRPr="00CA46B1" w:rsidRDefault="00CA46B1" w:rsidP="00983BE8">
            <w:pPr>
              <w:rPr>
                <w:rFonts w:ascii="Times New Roman" w:eastAsia="Batang" w:hAnsi="Times New Roman"/>
                <w:lang w:val="en-US" w:eastAsia="ko-KR"/>
              </w:rPr>
            </w:pPr>
            <w:r w:rsidRPr="00CA46B1">
              <w:rPr>
                <w:rFonts w:ascii="Times New Roman" w:eastAsia="Batang" w:hAnsi="Times New Roman"/>
                <w:lang w:val="en-US" w:eastAsia="ko-KR"/>
              </w:rPr>
              <w:t>Half duplex shall be supported. Questions that have come up are, whether HD is optional for the UE. Furthermore, if the FD operation shall be completely specified before HD is considered. This could have some implications on e.g. UL/DL alignment.</w:t>
            </w:r>
          </w:p>
        </w:tc>
      </w:tr>
    </w:tbl>
    <w:p w:rsidR="00983BE8" w:rsidRDefault="00983BE8" w:rsidP="00983BE8">
      <w:pPr>
        <w:rPr>
          <w:lang w:val="en-US"/>
        </w:rPr>
      </w:pPr>
    </w:p>
    <w:p w:rsidR="001E1F3C" w:rsidRDefault="001E1F3C" w:rsidP="001E1F3C">
      <w:pPr>
        <w:pStyle w:val="Heading2"/>
      </w:pPr>
      <w:r>
        <w:t>Discussion on possible agreements</w:t>
      </w:r>
    </w:p>
    <w:p w:rsidR="00CA46B1" w:rsidRPr="00B04D46" w:rsidRDefault="00CA46B1" w:rsidP="0010162E">
      <w:pPr>
        <w:rPr>
          <w:rFonts w:ascii="Times New Roman" w:eastAsia="Batang" w:hAnsi="Times New Roman"/>
          <w:lang w:val="en-US" w:eastAsia="ko-KR"/>
        </w:rPr>
      </w:pPr>
      <w:r w:rsidRPr="00B04D46">
        <w:rPr>
          <w:rFonts w:ascii="Times New Roman" w:eastAsia="Batang" w:hAnsi="Times New Roman"/>
          <w:lang w:val="en-US" w:eastAsia="ko-KR"/>
        </w:rPr>
        <w:t>In the following, an attempt is made to formulate some p</w:t>
      </w:r>
      <w:r w:rsidR="00CA340E" w:rsidRPr="00B04D46">
        <w:rPr>
          <w:rFonts w:ascii="Times New Roman" w:eastAsia="Batang" w:hAnsi="Times New Roman"/>
          <w:lang w:val="en-US" w:eastAsia="ko-KR"/>
        </w:rPr>
        <w:t>os</w:t>
      </w:r>
      <w:r w:rsidR="00B04D46" w:rsidRPr="00B04D46">
        <w:rPr>
          <w:rFonts w:ascii="Times New Roman" w:eastAsia="Batang" w:hAnsi="Times New Roman"/>
          <w:lang w:val="en-US" w:eastAsia="ko-KR"/>
        </w:rPr>
        <w:t>sible agreements</w:t>
      </w:r>
      <w:r w:rsidR="00430261">
        <w:rPr>
          <w:rFonts w:ascii="Times New Roman" w:eastAsia="Batang" w:hAnsi="Times New Roman"/>
          <w:lang w:val="en-US" w:eastAsia="ko-KR"/>
        </w:rPr>
        <w:t xml:space="preserve"> which hopefully are not too controversial</w:t>
      </w:r>
      <w:r w:rsidR="00B04D46" w:rsidRPr="00B04D46">
        <w:rPr>
          <w:rFonts w:ascii="Times New Roman" w:eastAsia="Batang" w:hAnsi="Times New Roman"/>
          <w:lang w:val="en-US" w:eastAsia="ko-KR"/>
        </w:rPr>
        <w:t xml:space="preserve">. Companies are </w:t>
      </w:r>
      <w:r w:rsidR="00430261" w:rsidRPr="00B04D46">
        <w:rPr>
          <w:rFonts w:ascii="Times New Roman" w:eastAsia="Batang" w:hAnsi="Times New Roman"/>
          <w:lang w:val="en-US" w:eastAsia="ko-KR"/>
        </w:rPr>
        <w:t>encouraged</w:t>
      </w:r>
      <w:r w:rsidR="00B04D46" w:rsidRPr="00B04D46">
        <w:rPr>
          <w:rFonts w:ascii="Times New Roman" w:eastAsia="Batang" w:hAnsi="Times New Roman"/>
          <w:lang w:val="en-US" w:eastAsia="ko-KR"/>
        </w:rPr>
        <w:t xml:space="preserve"> to give their view in order to formulate</w:t>
      </w:r>
      <w:r w:rsidR="00430261">
        <w:rPr>
          <w:rFonts w:ascii="Times New Roman" w:eastAsia="Batang" w:hAnsi="Times New Roman"/>
          <w:lang w:val="en-US" w:eastAsia="ko-KR"/>
        </w:rPr>
        <w:t xml:space="preserve"> a final and agreeable </w:t>
      </w:r>
      <w:r w:rsidR="001E1F3C">
        <w:rPr>
          <w:rFonts w:ascii="Times New Roman" w:eastAsia="Batang" w:hAnsi="Times New Roman"/>
          <w:lang w:val="en-US" w:eastAsia="ko-KR"/>
        </w:rPr>
        <w:t>ver</w:t>
      </w:r>
      <w:r w:rsidR="00430261">
        <w:rPr>
          <w:rFonts w:ascii="Times New Roman" w:eastAsia="Batang" w:hAnsi="Times New Roman"/>
          <w:lang w:val="en-US" w:eastAsia="ko-KR"/>
        </w:rPr>
        <w:t>s</w:t>
      </w:r>
      <w:r w:rsidR="001E1F3C">
        <w:rPr>
          <w:rFonts w:ascii="Times New Roman" w:eastAsia="Batang" w:hAnsi="Times New Roman"/>
          <w:lang w:val="en-US" w:eastAsia="ko-KR"/>
        </w:rPr>
        <w:t>i</w:t>
      </w:r>
      <w:r w:rsidR="00430261">
        <w:rPr>
          <w:rFonts w:ascii="Times New Roman" w:eastAsia="Batang" w:hAnsi="Times New Roman"/>
          <w:lang w:val="en-US" w:eastAsia="ko-KR"/>
        </w:rPr>
        <w:t>on.</w:t>
      </w:r>
      <w:r w:rsidR="00B04D46" w:rsidRPr="00B04D46">
        <w:rPr>
          <w:rFonts w:ascii="Times New Roman" w:eastAsia="Batang" w:hAnsi="Times New Roman"/>
          <w:lang w:val="en-US" w:eastAsia="ko-KR"/>
        </w:rPr>
        <w:t xml:space="preserve">  </w:t>
      </w:r>
    </w:p>
    <w:tbl>
      <w:tblPr>
        <w:tblStyle w:val="TableGrid"/>
        <w:tblW w:w="0" w:type="auto"/>
        <w:tblLook w:val="04A0"/>
      </w:tblPr>
      <w:tblGrid>
        <w:gridCol w:w="534"/>
        <w:gridCol w:w="4677"/>
        <w:gridCol w:w="4568"/>
      </w:tblGrid>
      <w:tr w:rsidR="00CA46B1" w:rsidRPr="00CA46B1" w:rsidTr="00CA46B1">
        <w:tc>
          <w:tcPr>
            <w:tcW w:w="534" w:type="dxa"/>
          </w:tcPr>
          <w:p w:rsidR="00CA46B1" w:rsidRPr="00CA46B1" w:rsidRDefault="00CA46B1" w:rsidP="00CA46B1">
            <w:pPr>
              <w:jc w:val="center"/>
              <w:rPr>
                <w:rFonts w:ascii="Times New Roman" w:eastAsia="Batang" w:hAnsi="Times New Roman"/>
                <w:b/>
                <w:lang w:val="en-US" w:eastAsia="ko-KR"/>
              </w:rPr>
            </w:pPr>
            <w:r w:rsidRPr="00CA46B1">
              <w:rPr>
                <w:rFonts w:ascii="Times New Roman" w:eastAsia="Batang" w:hAnsi="Times New Roman"/>
                <w:b/>
                <w:lang w:val="en-US" w:eastAsia="ko-KR"/>
              </w:rPr>
              <w:t>Nr</w:t>
            </w:r>
          </w:p>
        </w:tc>
        <w:tc>
          <w:tcPr>
            <w:tcW w:w="4677" w:type="dxa"/>
          </w:tcPr>
          <w:p w:rsidR="00CA46B1" w:rsidRPr="00CA46B1" w:rsidRDefault="00CA46B1" w:rsidP="00CA46B1">
            <w:pPr>
              <w:jc w:val="center"/>
              <w:rPr>
                <w:rFonts w:ascii="Times New Roman" w:eastAsia="Batang" w:hAnsi="Times New Roman"/>
                <w:b/>
                <w:lang w:val="en-US" w:eastAsia="ko-KR"/>
              </w:rPr>
            </w:pPr>
            <w:r>
              <w:rPr>
                <w:rFonts w:ascii="Times New Roman" w:eastAsia="Batang" w:hAnsi="Times New Roman"/>
                <w:b/>
                <w:lang w:val="en-US" w:eastAsia="ko-KR"/>
              </w:rPr>
              <w:t>Possible Agreement</w:t>
            </w:r>
          </w:p>
        </w:tc>
        <w:tc>
          <w:tcPr>
            <w:tcW w:w="4568" w:type="dxa"/>
          </w:tcPr>
          <w:p w:rsidR="00CA46B1" w:rsidRPr="00CA46B1" w:rsidRDefault="00CA46B1" w:rsidP="00CA46B1">
            <w:pPr>
              <w:jc w:val="center"/>
              <w:rPr>
                <w:rFonts w:ascii="Times New Roman" w:eastAsia="Batang" w:hAnsi="Times New Roman"/>
                <w:b/>
                <w:lang w:val="en-US" w:eastAsia="ko-KR"/>
              </w:rPr>
            </w:pPr>
            <w:r>
              <w:rPr>
                <w:rFonts w:ascii="Times New Roman" w:eastAsia="Batang" w:hAnsi="Times New Roman"/>
                <w:b/>
                <w:lang w:val="en-US" w:eastAsia="ko-KR"/>
              </w:rPr>
              <w:t>Company’s view</w:t>
            </w:r>
          </w:p>
        </w:tc>
      </w:tr>
      <w:tr w:rsidR="00CA46B1" w:rsidRPr="00CA46B1" w:rsidTr="00CA46B1">
        <w:tc>
          <w:tcPr>
            <w:tcW w:w="534" w:type="dxa"/>
          </w:tcPr>
          <w:p w:rsidR="00CA46B1" w:rsidRPr="00CA46B1" w:rsidRDefault="00CA46B1" w:rsidP="00CA46B1">
            <w:pPr>
              <w:rPr>
                <w:rFonts w:ascii="Times New Roman" w:eastAsia="Batang" w:hAnsi="Times New Roman"/>
                <w:lang w:val="en-US" w:eastAsia="ko-KR"/>
              </w:rPr>
            </w:pPr>
            <w:r w:rsidRPr="00CA46B1">
              <w:rPr>
                <w:rFonts w:ascii="Times New Roman" w:eastAsia="Batang" w:hAnsi="Times New Roman"/>
                <w:lang w:val="en-US" w:eastAsia="ko-KR"/>
              </w:rPr>
              <w:t>1</w:t>
            </w:r>
          </w:p>
        </w:tc>
        <w:tc>
          <w:tcPr>
            <w:tcW w:w="4677" w:type="dxa"/>
          </w:tcPr>
          <w:p w:rsidR="00D1652C" w:rsidRPr="00CA46B1" w:rsidRDefault="00CA46B1" w:rsidP="00ED07D4">
            <w:pPr>
              <w:rPr>
                <w:rFonts w:ascii="Times New Roman" w:eastAsia="Batang" w:hAnsi="Times New Roman"/>
                <w:lang w:val="en-US" w:eastAsia="ko-KR"/>
              </w:rPr>
            </w:pPr>
            <w:r>
              <w:rPr>
                <w:rFonts w:ascii="Times New Roman" w:eastAsia="Batang" w:hAnsi="Times New Roman"/>
                <w:lang w:val="en-US" w:eastAsia="ko-KR"/>
              </w:rPr>
              <w:t>RAN1 shall strive for</w:t>
            </w:r>
            <w:r w:rsidR="00D1652C">
              <w:rPr>
                <w:rFonts w:ascii="Times New Roman" w:eastAsia="Batang" w:hAnsi="Times New Roman"/>
                <w:lang w:val="en-US" w:eastAsia="ko-KR"/>
              </w:rPr>
              <w:t xml:space="preserve"> </w:t>
            </w:r>
            <w:r w:rsidR="00D1652C" w:rsidRPr="00ED07D4">
              <w:rPr>
                <w:rFonts w:ascii="Times New Roman" w:eastAsia="Batang" w:hAnsi="Times New Roman"/>
                <w:lang w:val="en-US" w:eastAsia="ko-KR"/>
              </w:rPr>
              <w:t xml:space="preserve">no </w:t>
            </w:r>
            <w:r>
              <w:rPr>
                <w:rFonts w:ascii="Times New Roman" w:eastAsia="Batang" w:hAnsi="Times New Roman"/>
                <w:lang w:val="en-US" w:eastAsia="ko-KR"/>
              </w:rPr>
              <w:t>further specification impact</w:t>
            </w:r>
            <w:r w:rsidR="00D1652C">
              <w:rPr>
                <w:rFonts w:ascii="Times New Roman" w:eastAsia="Batang" w:hAnsi="Times New Roman"/>
                <w:lang w:val="en-US" w:eastAsia="ko-KR"/>
              </w:rPr>
              <w:t xml:space="preserve"> </w:t>
            </w:r>
            <w:r w:rsidR="00D1652C" w:rsidRPr="00ED07D4">
              <w:rPr>
                <w:rFonts w:ascii="Times New Roman" w:eastAsia="Batang" w:hAnsi="Times New Roman"/>
                <w:lang w:val="en-US" w:eastAsia="ko-KR"/>
              </w:rPr>
              <w:t>for supporting FDD.</w:t>
            </w:r>
          </w:p>
        </w:tc>
        <w:tc>
          <w:tcPr>
            <w:tcW w:w="4568" w:type="dxa"/>
          </w:tcPr>
          <w:p w:rsidR="00CA46B1" w:rsidRPr="00CA46B1" w:rsidRDefault="00B429EA" w:rsidP="00CA46B1">
            <w:pPr>
              <w:rPr>
                <w:rFonts w:ascii="Times New Roman" w:eastAsia="Batang" w:hAnsi="Times New Roman"/>
                <w:lang w:val="en-US" w:eastAsia="ko-KR"/>
              </w:rPr>
            </w:pPr>
            <w:r>
              <w:rPr>
                <w:rFonts w:ascii="Times New Roman" w:eastAsia="Batang" w:hAnsi="Times New Roman"/>
                <w:lang w:val="en-US" w:eastAsia="ko-KR"/>
              </w:rPr>
              <w:t>Supported by DCM</w:t>
            </w:r>
            <w:r w:rsidR="00DA2A30">
              <w:rPr>
                <w:rFonts w:ascii="Times New Roman" w:eastAsia="Batang" w:hAnsi="Times New Roman"/>
                <w:lang w:val="en-US" w:eastAsia="ko-KR"/>
              </w:rPr>
              <w:t>, Huawei</w:t>
            </w:r>
          </w:p>
        </w:tc>
      </w:tr>
      <w:tr w:rsidR="00CA46B1" w:rsidRPr="00CA46B1" w:rsidTr="00CA46B1">
        <w:tc>
          <w:tcPr>
            <w:tcW w:w="534" w:type="dxa"/>
          </w:tcPr>
          <w:p w:rsidR="00CA46B1" w:rsidRPr="00CA46B1" w:rsidRDefault="00CA46B1" w:rsidP="00CA46B1">
            <w:pPr>
              <w:rPr>
                <w:rFonts w:ascii="Times New Roman" w:eastAsia="Batang" w:hAnsi="Times New Roman"/>
                <w:lang w:val="en-US" w:eastAsia="ko-KR"/>
              </w:rPr>
            </w:pPr>
            <w:r>
              <w:rPr>
                <w:rFonts w:ascii="Times New Roman" w:eastAsia="Batang" w:hAnsi="Times New Roman"/>
                <w:lang w:val="en-US" w:eastAsia="ko-KR"/>
              </w:rPr>
              <w:t>2</w:t>
            </w:r>
          </w:p>
        </w:tc>
        <w:tc>
          <w:tcPr>
            <w:tcW w:w="4677" w:type="dxa"/>
          </w:tcPr>
          <w:p w:rsidR="00CA46B1" w:rsidRDefault="00CA46B1" w:rsidP="00CA46B1">
            <w:pPr>
              <w:rPr>
                <w:rFonts w:ascii="Times New Roman" w:eastAsia="Batang" w:hAnsi="Times New Roman"/>
                <w:lang w:val="en-US" w:eastAsia="ko-KR"/>
              </w:rPr>
            </w:pPr>
            <w:r>
              <w:rPr>
                <w:rFonts w:ascii="Times New Roman" w:eastAsia="Batang" w:hAnsi="Times New Roman"/>
                <w:lang w:val="en-US" w:eastAsia="ko-KR"/>
              </w:rPr>
              <w:t xml:space="preserve">A unified slot structure for FDD and </w:t>
            </w:r>
            <w:r w:rsidRPr="00BC7D26">
              <w:rPr>
                <w:rFonts w:ascii="Times New Roman" w:eastAsia="Batang" w:hAnsi="Times New Roman"/>
                <w:lang w:val="en-US" w:eastAsia="ko-KR"/>
              </w:rPr>
              <w:t xml:space="preserve">TDD </w:t>
            </w:r>
            <w:r w:rsidR="00D1652C" w:rsidRPr="00BC7D26">
              <w:rPr>
                <w:rFonts w:ascii="Times New Roman" w:eastAsia="Batang" w:hAnsi="Times New Roman"/>
                <w:lang w:val="en-US" w:eastAsia="ko-KR"/>
              </w:rPr>
              <w:t xml:space="preserve">is </w:t>
            </w:r>
            <w:r>
              <w:rPr>
                <w:rFonts w:ascii="Times New Roman" w:eastAsia="Batang" w:hAnsi="Times New Roman"/>
                <w:lang w:val="en-US" w:eastAsia="ko-KR"/>
              </w:rPr>
              <w:t>supported.</w:t>
            </w:r>
          </w:p>
          <w:p w:rsidR="00757EE3" w:rsidRDefault="00B04D46" w:rsidP="00757EE3">
            <w:pPr>
              <w:pStyle w:val="ListParagraph"/>
              <w:numPr>
                <w:ilvl w:val="0"/>
                <w:numId w:val="38"/>
              </w:numPr>
              <w:ind w:leftChars="0"/>
              <w:rPr>
                <w:rFonts w:ascii="Times New Roman" w:hAnsi="Times New Roman"/>
              </w:rPr>
            </w:pPr>
            <w:r>
              <w:rPr>
                <w:rFonts w:ascii="Times New Roman" w:hAnsi="Times New Roman"/>
              </w:rPr>
              <w:lastRenderedPageBreak/>
              <w:t>Both full and partial slots are supported in FDD</w:t>
            </w:r>
          </w:p>
          <w:p w:rsidR="00757EE3" w:rsidRPr="00757EE3" w:rsidRDefault="00757EE3" w:rsidP="00757EE3">
            <w:pPr>
              <w:ind w:left="360"/>
              <w:rPr>
                <w:rFonts w:ascii="Times New Roman" w:hAnsi="Times New Roman"/>
              </w:rPr>
            </w:pPr>
          </w:p>
          <w:p w:rsidR="00CA46B1" w:rsidRPr="00CA46B1" w:rsidRDefault="00CA46B1" w:rsidP="00CA46B1">
            <w:pPr>
              <w:rPr>
                <w:rFonts w:ascii="Times New Roman" w:eastAsia="Batang" w:hAnsi="Times New Roman"/>
                <w:lang w:val="en-US" w:eastAsia="ko-KR"/>
              </w:rPr>
            </w:pPr>
            <w:r>
              <w:rPr>
                <w:rFonts w:ascii="Times New Roman" w:eastAsia="Batang" w:hAnsi="Times New Roman"/>
                <w:lang w:val="en-US" w:eastAsia="ko-KR"/>
              </w:rPr>
              <w:t xml:space="preserve"> </w:t>
            </w:r>
          </w:p>
        </w:tc>
        <w:tc>
          <w:tcPr>
            <w:tcW w:w="4568" w:type="dxa"/>
          </w:tcPr>
          <w:p w:rsidR="00CA46B1" w:rsidRDefault="00B429EA" w:rsidP="00CA46B1">
            <w:pPr>
              <w:rPr>
                <w:rFonts w:ascii="Times New Roman" w:eastAsia="Batang" w:hAnsi="Times New Roman"/>
                <w:lang w:val="en-US" w:eastAsia="ko-KR"/>
              </w:rPr>
            </w:pPr>
            <w:r>
              <w:rPr>
                <w:rFonts w:ascii="Times New Roman" w:eastAsia="Batang" w:hAnsi="Times New Roman"/>
                <w:lang w:val="en-US" w:eastAsia="ko-KR"/>
              </w:rPr>
              <w:lastRenderedPageBreak/>
              <w:t>Supported by DCM</w:t>
            </w:r>
          </w:p>
          <w:p w:rsidR="00BC7D26" w:rsidRDefault="00BC7D26" w:rsidP="00CA46B1">
            <w:pPr>
              <w:rPr>
                <w:rFonts w:ascii="Times New Roman" w:eastAsia="Batang" w:hAnsi="Times New Roman"/>
                <w:lang w:val="en-US" w:eastAsia="ko-KR"/>
              </w:rPr>
            </w:pPr>
            <w:r>
              <w:rPr>
                <w:rFonts w:ascii="Times New Roman" w:eastAsia="Batang" w:hAnsi="Times New Roman"/>
                <w:lang w:val="en-US" w:eastAsia="ko-KR"/>
              </w:rPr>
              <w:t xml:space="preserve">Comment from Huawei, to for clarification, what a </w:t>
            </w:r>
            <w:r>
              <w:rPr>
                <w:rFonts w:ascii="Times New Roman" w:eastAsia="Batang" w:hAnsi="Times New Roman"/>
                <w:lang w:val="en-US" w:eastAsia="ko-KR"/>
              </w:rPr>
              <w:lastRenderedPageBreak/>
              <w:t>partial slot means, we should write instead:</w:t>
            </w:r>
          </w:p>
          <w:p w:rsidR="00BC7D26" w:rsidRPr="00757EE3" w:rsidRDefault="00BC7D26" w:rsidP="00BC7D26">
            <w:pPr>
              <w:pStyle w:val="ListParagraph"/>
              <w:numPr>
                <w:ilvl w:val="0"/>
                <w:numId w:val="38"/>
              </w:numPr>
              <w:ind w:leftChars="0"/>
              <w:rPr>
                <w:rFonts w:ascii="Times New Roman" w:hAnsi="Times New Roman"/>
                <w:color w:val="FF0000"/>
              </w:rPr>
            </w:pPr>
            <w:r w:rsidRPr="00757EE3">
              <w:rPr>
                <w:rFonts w:ascii="Times New Roman" w:hAnsi="Times New Roman"/>
                <w:color w:val="FF0000"/>
              </w:rPr>
              <w:t>Alternatively to above bullet</w:t>
            </w:r>
            <w:r>
              <w:rPr>
                <w:rFonts w:ascii="Times New Roman" w:hAnsi="Times New Roman"/>
                <w:color w:val="FF0000"/>
              </w:rPr>
              <w:t xml:space="preserve"> (Huawei)-</w:t>
            </w:r>
            <w:r w:rsidRPr="00757EE3">
              <w:rPr>
                <w:rFonts w:ascii="Times New Roman" w:hAnsi="Times New Roman"/>
                <w:color w:val="FF0000"/>
              </w:rPr>
              <w:t xml:space="preserve"> </w:t>
            </w:r>
            <w:r w:rsidRPr="00757EE3">
              <w:rPr>
                <w:rFonts w:ascii="Times New Roman" w:eastAsia="SimSun" w:hAnsi="Times New Roman" w:cs="Times New Roman"/>
                <w:color w:val="FF0000"/>
                <w:lang w:eastAsia="sv-SE"/>
              </w:rPr>
              <w:t>Both FDD and TDD support slot-based and non-slot-based scheduling</w:t>
            </w:r>
            <w:r w:rsidRPr="00757EE3">
              <w:rPr>
                <w:rFonts w:ascii="SimSun" w:eastAsia="SimSun" w:hAnsi="Tms Rmn" w:cs="SimSun"/>
                <w:color w:val="FF0000"/>
                <w:sz w:val="24"/>
                <w:szCs w:val="24"/>
                <w:lang w:eastAsia="sv-SE"/>
              </w:rPr>
              <w:t xml:space="preserve"> </w:t>
            </w:r>
          </w:p>
          <w:p w:rsidR="00BC7D26" w:rsidRPr="00CA46B1" w:rsidRDefault="00BC7D26" w:rsidP="00CA46B1">
            <w:pPr>
              <w:rPr>
                <w:rFonts w:ascii="Times New Roman" w:eastAsia="Batang" w:hAnsi="Times New Roman"/>
                <w:lang w:val="en-US" w:eastAsia="ko-KR"/>
              </w:rPr>
            </w:pPr>
          </w:p>
        </w:tc>
      </w:tr>
      <w:tr w:rsidR="00B04D46" w:rsidRPr="00CA46B1" w:rsidTr="00CA46B1">
        <w:tc>
          <w:tcPr>
            <w:tcW w:w="534" w:type="dxa"/>
          </w:tcPr>
          <w:p w:rsidR="00B04D46" w:rsidRDefault="00B04D46" w:rsidP="00CA46B1">
            <w:pPr>
              <w:rPr>
                <w:rFonts w:ascii="Times New Roman" w:eastAsia="Batang" w:hAnsi="Times New Roman"/>
                <w:lang w:val="en-US" w:eastAsia="ko-KR"/>
              </w:rPr>
            </w:pPr>
            <w:r>
              <w:rPr>
                <w:rFonts w:ascii="Times New Roman" w:eastAsia="Batang" w:hAnsi="Times New Roman"/>
                <w:lang w:val="en-US" w:eastAsia="ko-KR"/>
              </w:rPr>
              <w:lastRenderedPageBreak/>
              <w:t>3</w:t>
            </w:r>
          </w:p>
        </w:tc>
        <w:tc>
          <w:tcPr>
            <w:tcW w:w="4677" w:type="dxa"/>
          </w:tcPr>
          <w:p w:rsidR="00B04D46" w:rsidRDefault="00B04D46" w:rsidP="00CA46B1">
            <w:pPr>
              <w:rPr>
                <w:rFonts w:ascii="Times New Roman" w:eastAsia="Batang" w:hAnsi="Times New Roman"/>
                <w:lang w:val="en-US" w:eastAsia="ko-KR"/>
              </w:rPr>
            </w:pPr>
            <w:r>
              <w:rPr>
                <w:rFonts w:ascii="Times New Roman" w:eastAsia="Batang" w:hAnsi="Times New Roman"/>
                <w:lang w:val="en-US" w:eastAsia="ko-KR"/>
              </w:rPr>
              <w:t>Mini-slot scheduling is supported in FDD</w:t>
            </w:r>
          </w:p>
          <w:p w:rsidR="004010EE" w:rsidRPr="004010EE" w:rsidRDefault="004010EE" w:rsidP="00CA46B1">
            <w:pPr>
              <w:rPr>
                <w:rFonts w:ascii="Times New Roman" w:eastAsia="Batang" w:hAnsi="Times New Roman"/>
                <w:i/>
                <w:lang w:val="en-US" w:eastAsia="ko-KR"/>
              </w:rPr>
            </w:pPr>
          </w:p>
        </w:tc>
        <w:tc>
          <w:tcPr>
            <w:tcW w:w="4568" w:type="dxa"/>
          </w:tcPr>
          <w:p w:rsidR="00B04D46" w:rsidRDefault="00B429EA" w:rsidP="00CA46B1">
            <w:pPr>
              <w:rPr>
                <w:rFonts w:ascii="Times New Roman" w:eastAsia="Batang" w:hAnsi="Times New Roman"/>
                <w:lang w:val="en-US" w:eastAsia="ko-KR"/>
              </w:rPr>
            </w:pPr>
            <w:r>
              <w:rPr>
                <w:rFonts w:ascii="Times New Roman" w:eastAsia="Batang" w:hAnsi="Times New Roman"/>
                <w:lang w:val="en-US" w:eastAsia="ko-KR"/>
              </w:rPr>
              <w:t>Supported by DCM</w:t>
            </w:r>
          </w:p>
          <w:p w:rsidR="00BC7D26" w:rsidRPr="00CA46B1" w:rsidRDefault="00BC7D26" w:rsidP="00CA46B1">
            <w:pPr>
              <w:rPr>
                <w:rFonts w:ascii="Times New Roman" w:eastAsia="Batang" w:hAnsi="Times New Roman"/>
                <w:lang w:val="en-US" w:eastAsia="ko-KR"/>
              </w:rPr>
            </w:pPr>
            <w:r w:rsidRPr="004010EE">
              <w:rPr>
                <w:rFonts w:ascii="Times New Roman" w:eastAsia="Batang" w:hAnsi="Times New Roman"/>
                <w:i/>
                <w:lang w:val="en-US" w:eastAsia="ko-KR"/>
              </w:rPr>
              <w:t>Comment: Not needed if red bullet from #2 above would be agreed</w:t>
            </w:r>
          </w:p>
        </w:tc>
      </w:tr>
      <w:tr w:rsidR="00B04D46" w:rsidRPr="00CA46B1" w:rsidTr="00CA46B1">
        <w:tc>
          <w:tcPr>
            <w:tcW w:w="534" w:type="dxa"/>
          </w:tcPr>
          <w:p w:rsidR="00B04D46" w:rsidRDefault="00B04D46" w:rsidP="00CA46B1">
            <w:pPr>
              <w:rPr>
                <w:rFonts w:ascii="Times New Roman" w:eastAsia="Batang" w:hAnsi="Times New Roman"/>
                <w:lang w:val="en-US" w:eastAsia="ko-KR"/>
              </w:rPr>
            </w:pPr>
            <w:r>
              <w:rPr>
                <w:rFonts w:ascii="Times New Roman" w:eastAsia="Batang" w:hAnsi="Times New Roman"/>
                <w:lang w:val="en-US" w:eastAsia="ko-KR"/>
              </w:rPr>
              <w:t>4</w:t>
            </w:r>
          </w:p>
        </w:tc>
        <w:tc>
          <w:tcPr>
            <w:tcW w:w="4677" w:type="dxa"/>
          </w:tcPr>
          <w:p w:rsidR="00B04D46" w:rsidRDefault="00B04D46" w:rsidP="00CA46B1">
            <w:pPr>
              <w:rPr>
                <w:rFonts w:ascii="Times New Roman" w:eastAsia="Batang" w:hAnsi="Times New Roman"/>
                <w:lang w:val="en-US" w:eastAsia="ko-KR"/>
              </w:rPr>
            </w:pPr>
            <w:r>
              <w:rPr>
                <w:rFonts w:ascii="Times New Roman" w:eastAsia="Batang" w:hAnsi="Times New Roman"/>
                <w:lang w:val="en-US" w:eastAsia="ko-KR"/>
              </w:rPr>
              <w:t>A unified HARQ framework is supported for TDD and FDD</w:t>
            </w:r>
          </w:p>
          <w:p w:rsidR="000468FE" w:rsidRPr="00BC7D26" w:rsidRDefault="00B04D46" w:rsidP="00BC7D26">
            <w:pPr>
              <w:pStyle w:val="ListParagraph"/>
              <w:numPr>
                <w:ilvl w:val="0"/>
                <w:numId w:val="38"/>
              </w:numPr>
              <w:ind w:leftChars="0"/>
              <w:rPr>
                <w:rFonts w:ascii="Times New Roman" w:hAnsi="Times New Roman"/>
              </w:rPr>
            </w:pPr>
            <w:r w:rsidRPr="00BC7D26">
              <w:rPr>
                <w:rFonts w:ascii="Times New Roman" w:hAnsi="Times New Roman"/>
              </w:rPr>
              <w:t xml:space="preserve">Dynamic HARQ feedback is supported for </w:t>
            </w:r>
            <w:r w:rsidR="000468FE" w:rsidRPr="00BC7D26">
              <w:rPr>
                <w:rFonts w:ascii="Times New Roman" w:hAnsi="Times New Roman"/>
              </w:rPr>
              <w:t xml:space="preserve">both TDD and </w:t>
            </w:r>
            <w:r w:rsidRPr="00BC7D26">
              <w:rPr>
                <w:rFonts w:ascii="Times New Roman" w:hAnsi="Times New Roman"/>
              </w:rPr>
              <w:t>FDD.</w:t>
            </w:r>
          </w:p>
        </w:tc>
        <w:tc>
          <w:tcPr>
            <w:tcW w:w="4568" w:type="dxa"/>
          </w:tcPr>
          <w:p w:rsidR="00BC7D26" w:rsidRDefault="004010EE" w:rsidP="00CA46B1">
            <w:pPr>
              <w:rPr>
                <w:rFonts w:ascii="Times New Roman" w:eastAsia="Batang" w:hAnsi="Times New Roman"/>
                <w:lang w:val="en-US" w:eastAsia="ko-KR"/>
              </w:rPr>
            </w:pPr>
            <w:r>
              <w:rPr>
                <w:rFonts w:ascii="Times New Roman" w:eastAsia="Batang" w:hAnsi="Times New Roman"/>
                <w:lang w:val="en-US" w:eastAsia="ko-KR"/>
              </w:rPr>
              <w:t>-</w:t>
            </w:r>
            <w:r w:rsidR="00B429EA">
              <w:rPr>
                <w:rFonts w:ascii="Times New Roman" w:eastAsia="Batang" w:hAnsi="Times New Roman"/>
                <w:lang w:val="en-US" w:eastAsia="ko-KR"/>
              </w:rPr>
              <w:t>Supported by DCM</w:t>
            </w:r>
          </w:p>
          <w:p w:rsidR="00BC7D26" w:rsidRDefault="00BC7D26" w:rsidP="00BC7D26">
            <w:pPr>
              <w:rPr>
                <w:rFonts w:ascii="Times New Roman" w:eastAsia="Batang" w:hAnsi="Times New Roman"/>
                <w:lang w:val="en-US" w:eastAsia="ko-KR"/>
              </w:rPr>
            </w:pPr>
            <w:r>
              <w:rPr>
                <w:rFonts w:ascii="Times New Roman" w:eastAsia="Batang" w:hAnsi="Times New Roman"/>
                <w:lang w:val="en-US" w:eastAsia="ko-KR"/>
              </w:rPr>
              <w:t>- Huawei with one additional proposal</w:t>
            </w:r>
          </w:p>
          <w:p w:rsidR="00B04D46" w:rsidRPr="002B2008" w:rsidRDefault="00BC7D26" w:rsidP="00CA46B1">
            <w:pPr>
              <w:rPr>
                <w:rFonts w:ascii="Times New Roman" w:hAnsi="Times New Roman"/>
                <w:color w:val="FF0000"/>
                <w:lang w:val="en-US"/>
              </w:rPr>
            </w:pPr>
            <w:r w:rsidRPr="004010EE">
              <w:rPr>
                <w:rFonts w:ascii="Times New Roman" w:hAnsi="Times New Roman"/>
                <w:color w:val="FF0000"/>
              </w:rPr>
              <w:t xml:space="preserve">(Added by Huawei): </w:t>
            </w:r>
            <w:r w:rsidRPr="004010EE">
              <w:rPr>
                <w:rFonts w:ascii="Times New Roman" w:eastAsia="SimSun" w:hAnsi="Times New Roman"/>
                <w:color w:val="FF0000"/>
                <w:lang w:val="en-US" w:eastAsia="sv-SE"/>
              </w:rPr>
              <w:t>All PUCCH formats are supported for both TDD and FDD</w:t>
            </w:r>
          </w:p>
        </w:tc>
      </w:tr>
    </w:tbl>
    <w:p w:rsidR="00CA340E" w:rsidRDefault="00CA340E" w:rsidP="0010162E">
      <w:pPr>
        <w:rPr>
          <w:lang w:val="en-US"/>
        </w:rPr>
      </w:pPr>
    </w:p>
    <w:p w:rsidR="001E1F3C" w:rsidRDefault="001E1F3C" w:rsidP="001E1F3C">
      <w:pPr>
        <w:pStyle w:val="Heading2"/>
      </w:pPr>
      <w:r>
        <w:t>Follow-up questions</w:t>
      </w:r>
    </w:p>
    <w:p w:rsidR="00983BE8" w:rsidRPr="00430261" w:rsidRDefault="0010162E" w:rsidP="0010162E">
      <w:pPr>
        <w:rPr>
          <w:rFonts w:ascii="Times New Roman" w:eastAsia="Batang" w:hAnsi="Times New Roman"/>
          <w:lang w:val="en-US" w:eastAsia="ko-KR"/>
        </w:rPr>
      </w:pPr>
      <w:r w:rsidRPr="00430261">
        <w:rPr>
          <w:rFonts w:ascii="Times New Roman" w:eastAsia="Batang" w:hAnsi="Times New Roman"/>
          <w:lang w:val="en-US" w:eastAsia="ko-KR"/>
        </w:rPr>
        <w:t>Follow-up qu</w:t>
      </w:r>
      <w:r w:rsidR="00430261">
        <w:rPr>
          <w:rFonts w:ascii="Times New Roman" w:eastAsia="Batang" w:hAnsi="Times New Roman"/>
          <w:lang w:val="en-US" w:eastAsia="ko-KR"/>
        </w:rPr>
        <w:t>estions for further discussions:</w:t>
      </w:r>
    </w:p>
    <w:tbl>
      <w:tblPr>
        <w:tblStyle w:val="TableGrid"/>
        <w:tblW w:w="0" w:type="auto"/>
        <w:tblLook w:val="04A0"/>
      </w:tblPr>
      <w:tblGrid>
        <w:gridCol w:w="534"/>
        <w:gridCol w:w="4677"/>
        <w:gridCol w:w="4568"/>
      </w:tblGrid>
      <w:tr w:rsidR="00AB6BFC" w:rsidRPr="00CA46B1" w:rsidTr="00A50BA0">
        <w:tc>
          <w:tcPr>
            <w:tcW w:w="534" w:type="dxa"/>
          </w:tcPr>
          <w:p w:rsidR="00AB6BFC" w:rsidRPr="00CA46B1" w:rsidRDefault="00AB6BFC" w:rsidP="00A50BA0">
            <w:pPr>
              <w:jc w:val="center"/>
              <w:rPr>
                <w:rFonts w:ascii="Times New Roman" w:eastAsia="Batang" w:hAnsi="Times New Roman"/>
                <w:b/>
                <w:lang w:val="en-US" w:eastAsia="ko-KR"/>
              </w:rPr>
            </w:pPr>
            <w:r w:rsidRPr="00CA46B1">
              <w:rPr>
                <w:rFonts w:ascii="Times New Roman" w:eastAsia="Batang" w:hAnsi="Times New Roman"/>
                <w:b/>
                <w:lang w:val="en-US" w:eastAsia="ko-KR"/>
              </w:rPr>
              <w:t>Nr</w:t>
            </w:r>
          </w:p>
        </w:tc>
        <w:tc>
          <w:tcPr>
            <w:tcW w:w="4677" w:type="dxa"/>
          </w:tcPr>
          <w:p w:rsidR="00AB6BFC" w:rsidRPr="00CA46B1" w:rsidRDefault="00AB6BFC" w:rsidP="00A50BA0">
            <w:pPr>
              <w:jc w:val="center"/>
              <w:rPr>
                <w:rFonts w:ascii="Times New Roman" w:eastAsia="Batang" w:hAnsi="Times New Roman"/>
                <w:b/>
                <w:lang w:val="en-US" w:eastAsia="ko-KR"/>
              </w:rPr>
            </w:pPr>
            <w:r>
              <w:rPr>
                <w:rFonts w:ascii="Times New Roman" w:eastAsia="Batang" w:hAnsi="Times New Roman"/>
                <w:b/>
                <w:lang w:val="en-US" w:eastAsia="ko-KR"/>
              </w:rPr>
              <w:t>Question for further discussion</w:t>
            </w:r>
          </w:p>
        </w:tc>
        <w:tc>
          <w:tcPr>
            <w:tcW w:w="4568" w:type="dxa"/>
          </w:tcPr>
          <w:p w:rsidR="00AB6BFC" w:rsidRPr="00CA46B1" w:rsidRDefault="00AB6BFC" w:rsidP="00A50BA0">
            <w:pPr>
              <w:jc w:val="center"/>
              <w:rPr>
                <w:rFonts w:ascii="Times New Roman" w:eastAsia="Batang" w:hAnsi="Times New Roman"/>
                <w:b/>
                <w:lang w:val="en-US" w:eastAsia="ko-KR"/>
              </w:rPr>
            </w:pPr>
            <w:r>
              <w:rPr>
                <w:rFonts w:ascii="Times New Roman" w:eastAsia="Batang" w:hAnsi="Times New Roman"/>
                <w:b/>
                <w:lang w:val="en-US" w:eastAsia="ko-KR"/>
              </w:rPr>
              <w:t>Company’s view</w:t>
            </w:r>
          </w:p>
        </w:tc>
      </w:tr>
      <w:tr w:rsidR="00AB6BFC" w:rsidRPr="00CA46B1" w:rsidTr="00A50BA0">
        <w:tc>
          <w:tcPr>
            <w:tcW w:w="534" w:type="dxa"/>
          </w:tcPr>
          <w:p w:rsidR="00AB6BFC" w:rsidRPr="00CA46B1" w:rsidRDefault="00AB6BFC" w:rsidP="00A50BA0">
            <w:pPr>
              <w:rPr>
                <w:rFonts w:ascii="Times New Roman" w:eastAsia="Batang" w:hAnsi="Times New Roman"/>
                <w:lang w:val="en-US" w:eastAsia="ko-KR"/>
              </w:rPr>
            </w:pPr>
            <w:r w:rsidRPr="00CA46B1">
              <w:rPr>
                <w:rFonts w:ascii="Times New Roman" w:eastAsia="Batang" w:hAnsi="Times New Roman"/>
                <w:lang w:val="en-US" w:eastAsia="ko-KR"/>
              </w:rPr>
              <w:t>1</w:t>
            </w:r>
          </w:p>
        </w:tc>
        <w:tc>
          <w:tcPr>
            <w:tcW w:w="4677" w:type="dxa"/>
          </w:tcPr>
          <w:p w:rsidR="00AB6BFC" w:rsidRDefault="00586872" w:rsidP="00A50BA0">
            <w:pPr>
              <w:rPr>
                <w:rFonts w:ascii="Times New Roman" w:eastAsia="Batang" w:hAnsi="Times New Roman"/>
                <w:lang w:val="en-US" w:eastAsia="ko-KR"/>
              </w:rPr>
            </w:pPr>
            <w:r>
              <w:rPr>
                <w:rFonts w:ascii="Times New Roman" w:eastAsia="Batang" w:hAnsi="Times New Roman"/>
                <w:lang w:val="en-US" w:eastAsia="ko-KR"/>
              </w:rPr>
              <w:t>Requirements on HARQ time-line.</w:t>
            </w:r>
            <w:r w:rsidR="009A11DF">
              <w:rPr>
                <w:rFonts w:ascii="Times New Roman" w:eastAsia="Batang" w:hAnsi="Times New Roman"/>
                <w:lang w:val="en-US" w:eastAsia="ko-KR"/>
              </w:rPr>
              <w:t xml:space="preserve"> What is the minimum number of HARQ processes we need to support.</w:t>
            </w:r>
          </w:p>
          <w:p w:rsidR="00586872" w:rsidRDefault="009A11DF" w:rsidP="00A50BA0">
            <w:pPr>
              <w:rPr>
                <w:rFonts w:ascii="Times New Roman" w:eastAsia="Batang" w:hAnsi="Times New Roman"/>
                <w:lang w:val="en-US" w:eastAsia="ko-KR"/>
              </w:rPr>
            </w:pPr>
            <w:r w:rsidRPr="009A11DF">
              <w:rPr>
                <w:rFonts w:ascii="Times New Roman" w:eastAsia="Batang" w:hAnsi="Times New Roman"/>
                <w:u w:val="single"/>
                <w:lang w:val="en-US" w:eastAsia="ko-KR"/>
              </w:rPr>
              <w:t>Motivation of Question:</w:t>
            </w:r>
            <w:r>
              <w:rPr>
                <w:rFonts w:ascii="Times New Roman" w:eastAsia="Batang" w:hAnsi="Times New Roman"/>
                <w:lang w:val="en-US" w:eastAsia="ko-KR"/>
              </w:rPr>
              <w:t xml:space="preserve"> </w:t>
            </w:r>
            <w:r w:rsidR="00586872">
              <w:rPr>
                <w:rFonts w:ascii="Times New Roman" w:eastAsia="Batang" w:hAnsi="Times New Roman"/>
                <w:lang w:val="en-US" w:eastAsia="ko-KR"/>
              </w:rPr>
              <w:t>In Samsungs paper [4], an overview about the minimum required number of HARQ processes is needed. Various companies propose methods how to reduce it.</w:t>
            </w:r>
          </w:p>
          <w:p w:rsidR="00586872" w:rsidRDefault="00586872" w:rsidP="00A50BA0">
            <w:pPr>
              <w:rPr>
                <w:rFonts w:ascii="Times New Roman" w:eastAsia="Batang" w:hAnsi="Times New Roman"/>
                <w:lang w:val="en-US" w:eastAsia="ko-KR"/>
              </w:rPr>
            </w:pPr>
            <w:r>
              <w:rPr>
                <w:rFonts w:ascii="Times New Roman" w:eastAsia="Batang" w:hAnsi="Times New Roman"/>
                <w:lang w:val="en-US" w:eastAsia="ko-KR"/>
              </w:rPr>
              <w:t xml:space="preserve">Before starting these discussions, it would be good to settle the actually needed requirement. Then, we have a common starting point for further discussions </w:t>
            </w:r>
            <w:r w:rsidR="009A11DF">
              <w:rPr>
                <w:rFonts w:ascii="Times New Roman" w:eastAsia="Batang" w:hAnsi="Times New Roman"/>
                <w:lang w:val="en-US" w:eastAsia="ko-KR"/>
              </w:rPr>
              <w:t xml:space="preserve">and we will know </w:t>
            </w:r>
            <w:r>
              <w:rPr>
                <w:rFonts w:ascii="Times New Roman" w:eastAsia="Batang" w:hAnsi="Times New Roman"/>
                <w:lang w:val="en-US" w:eastAsia="ko-KR"/>
              </w:rPr>
              <w:t>want to achieve.</w:t>
            </w:r>
          </w:p>
          <w:p w:rsidR="00586872" w:rsidRPr="00CA46B1" w:rsidRDefault="00586872" w:rsidP="00A50BA0">
            <w:pPr>
              <w:rPr>
                <w:rFonts w:ascii="Times New Roman" w:eastAsia="Batang" w:hAnsi="Times New Roman"/>
                <w:lang w:val="en-US" w:eastAsia="ko-KR"/>
              </w:rPr>
            </w:pPr>
            <w:r>
              <w:rPr>
                <w:rFonts w:ascii="Times New Roman" w:eastAsia="Batang" w:hAnsi="Times New Roman"/>
                <w:lang w:val="en-US" w:eastAsia="ko-KR"/>
              </w:rPr>
              <w:t>One extreme case could for instance be to have one HARQ process in both UL and DL</w:t>
            </w:r>
            <w:r w:rsidR="009A11DF">
              <w:rPr>
                <w:rFonts w:ascii="Times New Roman" w:eastAsia="Batang" w:hAnsi="Times New Roman"/>
                <w:lang w:val="en-US" w:eastAsia="ko-KR"/>
              </w:rPr>
              <w:t xml:space="preserve">. On the other hand, as e.g. pointed out by Ericsson, having an extremely low latency will require an extremely short ACK duration and will be link-budget limited. </w:t>
            </w:r>
            <w:r>
              <w:rPr>
                <w:rFonts w:ascii="Times New Roman" w:eastAsia="Batang" w:hAnsi="Times New Roman"/>
                <w:lang w:val="en-US" w:eastAsia="ko-KR"/>
              </w:rPr>
              <w:t xml:space="preserve">  </w:t>
            </w:r>
          </w:p>
        </w:tc>
        <w:tc>
          <w:tcPr>
            <w:tcW w:w="4568" w:type="dxa"/>
          </w:tcPr>
          <w:p w:rsidR="00AB6BFC" w:rsidRPr="00CA46B1" w:rsidRDefault="00AB6BFC" w:rsidP="00A50BA0">
            <w:pPr>
              <w:rPr>
                <w:rFonts w:ascii="Times New Roman" w:eastAsia="Batang" w:hAnsi="Times New Roman"/>
                <w:lang w:val="en-US" w:eastAsia="ko-KR"/>
              </w:rPr>
            </w:pPr>
          </w:p>
        </w:tc>
      </w:tr>
      <w:tr w:rsidR="00AB6BFC" w:rsidRPr="00CA46B1" w:rsidTr="00A50BA0">
        <w:tc>
          <w:tcPr>
            <w:tcW w:w="534" w:type="dxa"/>
          </w:tcPr>
          <w:p w:rsidR="00AB6BFC" w:rsidRPr="00CA46B1" w:rsidRDefault="00AB6BFC" w:rsidP="00A50BA0">
            <w:pPr>
              <w:rPr>
                <w:rFonts w:ascii="Times New Roman" w:eastAsia="Batang" w:hAnsi="Times New Roman"/>
                <w:lang w:val="en-US" w:eastAsia="ko-KR"/>
              </w:rPr>
            </w:pPr>
            <w:r>
              <w:rPr>
                <w:rFonts w:ascii="Times New Roman" w:eastAsia="Batang" w:hAnsi="Times New Roman"/>
                <w:lang w:val="en-US" w:eastAsia="ko-KR"/>
              </w:rPr>
              <w:t>2</w:t>
            </w:r>
          </w:p>
        </w:tc>
        <w:tc>
          <w:tcPr>
            <w:tcW w:w="4677" w:type="dxa"/>
          </w:tcPr>
          <w:p w:rsidR="009A11DF" w:rsidRDefault="009A11DF" w:rsidP="00A50BA0">
            <w:pPr>
              <w:rPr>
                <w:rFonts w:ascii="Times New Roman" w:eastAsia="Batang" w:hAnsi="Times New Roman"/>
                <w:lang w:val="en-US" w:eastAsia="ko-KR"/>
              </w:rPr>
            </w:pPr>
            <w:r>
              <w:rPr>
                <w:rFonts w:ascii="Times New Roman" w:eastAsia="Batang" w:hAnsi="Times New Roman"/>
                <w:lang w:val="en-US" w:eastAsia="ko-KR"/>
              </w:rPr>
              <w:t>If we want to support extremely low latency, do we at the same time have requirements for UE peak rate?</w:t>
            </w:r>
          </w:p>
          <w:p w:rsidR="00430261" w:rsidRDefault="009A11DF" w:rsidP="00A50BA0">
            <w:pPr>
              <w:rPr>
                <w:rFonts w:ascii="Times New Roman" w:eastAsia="Batang" w:hAnsi="Times New Roman"/>
                <w:lang w:val="en-US" w:eastAsia="ko-KR"/>
              </w:rPr>
            </w:pPr>
            <w:r w:rsidRPr="009A11DF">
              <w:rPr>
                <w:rFonts w:ascii="Times New Roman" w:eastAsia="Batang" w:hAnsi="Times New Roman"/>
                <w:u w:val="single"/>
                <w:lang w:val="en-US" w:eastAsia="ko-KR"/>
              </w:rPr>
              <w:t>Motivation of question.</w:t>
            </w:r>
            <w:r>
              <w:rPr>
                <w:rFonts w:ascii="Times New Roman" w:eastAsia="Batang" w:hAnsi="Times New Roman"/>
                <w:lang w:val="en-US" w:eastAsia="ko-KR"/>
              </w:rPr>
              <w:t xml:space="preserve"> Full slot scheduling could be used, but full slot scheduling would require that we need to introduce an offset between UL/DL slots. This is maybe not so nice when we want to support HD operation later on and want to mix UEs with HD-FDD and FD-FDD. </w:t>
            </w:r>
          </w:p>
          <w:p w:rsidR="00AB6BFC" w:rsidRPr="00CA46B1" w:rsidRDefault="00430261" w:rsidP="00A50BA0">
            <w:pPr>
              <w:rPr>
                <w:rFonts w:ascii="Times New Roman" w:eastAsia="Batang" w:hAnsi="Times New Roman"/>
                <w:lang w:val="en-US" w:eastAsia="ko-KR"/>
              </w:rPr>
            </w:pPr>
            <w:r>
              <w:rPr>
                <w:rFonts w:ascii="Times New Roman" w:eastAsia="Batang" w:hAnsi="Times New Roman"/>
                <w:lang w:val="en-US" w:eastAsia="ko-KR"/>
              </w:rPr>
              <w:t xml:space="preserve">A different approach would be to use partial slots. For partial slots, the UL/DL slot alignment can be kept but the resource utilization would become lower (if not </w:t>
            </w:r>
            <w:r>
              <w:rPr>
                <w:rFonts w:ascii="Times New Roman" w:eastAsia="Batang" w:hAnsi="Times New Roman"/>
                <w:lang w:val="en-US" w:eastAsia="ko-KR"/>
              </w:rPr>
              <w:lastRenderedPageBreak/>
              <w:t>mini-slots are used to fill the blanked resources to the UE)</w:t>
            </w:r>
            <w:r w:rsidR="009A11DF">
              <w:rPr>
                <w:rFonts w:ascii="Times New Roman" w:eastAsia="Batang" w:hAnsi="Times New Roman"/>
                <w:lang w:val="en-US" w:eastAsia="ko-KR"/>
              </w:rPr>
              <w:t xml:space="preserve"> </w:t>
            </w:r>
          </w:p>
        </w:tc>
        <w:tc>
          <w:tcPr>
            <w:tcW w:w="4568" w:type="dxa"/>
          </w:tcPr>
          <w:p w:rsidR="00AB6BFC" w:rsidRPr="00CA46B1" w:rsidRDefault="00AB6BFC" w:rsidP="00A50BA0">
            <w:pPr>
              <w:rPr>
                <w:rFonts w:ascii="Times New Roman" w:eastAsia="Batang" w:hAnsi="Times New Roman"/>
                <w:lang w:val="en-US" w:eastAsia="ko-KR"/>
              </w:rPr>
            </w:pPr>
          </w:p>
        </w:tc>
      </w:tr>
      <w:tr w:rsidR="00430261" w:rsidRPr="00CA46B1" w:rsidTr="00A50BA0">
        <w:tc>
          <w:tcPr>
            <w:tcW w:w="534" w:type="dxa"/>
          </w:tcPr>
          <w:p w:rsidR="00430261" w:rsidRDefault="00430261" w:rsidP="00A50BA0">
            <w:pPr>
              <w:rPr>
                <w:rFonts w:ascii="Times New Roman" w:eastAsia="Batang" w:hAnsi="Times New Roman"/>
                <w:lang w:val="en-US" w:eastAsia="ko-KR"/>
              </w:rPr>
            </w:pPr>
            <w:r>
              <w:rPr>
                <w:rFonts w:ascii="Times New Roman" w:eastAsia="Batang" w:hAnsi="Times New Roman"/>
                <w:lang w:val="en-US" w:eastAsia="ko-KR"/>
              </w:rPr>
              <w:lastRenderedPageBreak/>
              <w:t>3</w:t>
            </w:r>
          </w:p>
        </w:tc>
        <w:tc>
          <w:tcPr>
            <w:tcW w:w="4677" w:type="dxa"/>
          </w:tcPr>
          <w:p w:rsidR="00430261" w:rsidRDefault="00430261" w:rsidP="00A50BA0">
            <w:pPr>
              <w:rPr>
                <w:rFonts w:ascii="Times New Roman" w:eastAsia="Batang" w:hAnsi="Times New Roman"/>
                <w:lang w:val="en-US" w:eastAsia="ko-KR"/>
              </w:rPr>
            </w:pPr>
            <w:r>
              <w:rPr>
                <w:rFonts w:ascii="Times New Roman" w:eastAsia="Batang" w:hAnsi="Times New Roman"/>
                <w:lang w:val="en-US" w:eastAsia="ko-KR"/>
              </w:rPr>
              <w:t xml:space="preserve">When UE is operating in mini-slots to fill the blanked resources, the blind decoding and control overhead will increase. What is your view on this as opposed to the UL/DL offset and use of full slots? </w:t>
            </w:r>
          </w:p>
        </w:tc>
        <w:tc>
          <w:tcPr>
            <w:tcW w:w="4568" w:type="dxa"/>
          </w:tcPr>
          <w:p w:rsidR="00430261" w:rsidRPr="00CA46B1" w:rsidRDefault="00430261" w:rsidP="00A50BA0">
            <w:pPr>
              <w:rPr>
                <w:rFonts w:ascii="Times New Roman" w:eastAsia="Batang" w:hAnsi="Times New Roman"/>
                <w:lang w:val="en-US" w:eastAsia="ko-KR"/>
              </w:rPr>
            </w:pPr>
          </w:p>
        </w:tc>
      </w:tr>
      <w:tr w:rsidR="001E1F3C" w:rsidRPr="00CA46B1" w:rsidTr="00A50BA0">
        <w:tc>
          <w:tcPr>
            <w:tcW w:w="534" w:type="dxa"/>
          </w:tcPr>
          <w:p w:rsidR="001E1F3C" w:rsidRDefault="001E1F3C" w:rsidP="00A50BA0">
            <w:pPr>
              <w:rPr>
                <w:rFonts w:ascii="Times New Roman" w:eastAsia="Batang" w:hAnsi="Times New Roman"/>
                <w:lang w:val="en-US" w:eastAsia="ko-KR"/>
              </w:rPr>
            </w:pPr>
            <w:r>
              <w:rPr>
                <w:rFonts w:ascii="Times New Roman" w:eastAsia="Batang" w:hAnsi="Times New Roman"/>
                <w:lang w:val="en-US" w:eastAsia="ko-KR"/>
              </w:rPr>
              <w:t>4</w:t>
            </w:r>
          </w:p>
        </w:tc>
        <w:tc>
          <w:tcPr>
            <w:tcW w:w="4677" w:type="dxa"/>
          </w:tcPr>
          <w:p w:rsidR="001E1F3C" w:rsidRDefault="001E1F3C" w:rsidP="00A50BA0">
            <w:pPr>
              <w:rPr>
                <w:rFonts w:ascii="Times New Roman" w:eastAsia="Batang" w:hAnsi="Times New Roman"/>
                <w:lang w:val="en-US" w:eastAsia="ko-KR"/>
              </w:rPr>
            </w:pPr>
            <w:r>
              <w:rPr>
                <w:rFonts w:ascii="Times New Roman" w:eastAsia="Batang" w:hAnsi="Times New Roman"/>
                <w:lang w:val="en-US" w:eastAsia="ko-KR"/>
              </w:rPr>
              <w:t>Is it possible to support both UL/DL shift and UL/DL alignment and the use of partial slots?</w:t>
            </w:r>
          </w:p>
          <w:p w:rsidR="001E1F3C" w:rsidRDefault="001E1F3C" w:rsidP="00A50BA0">
            <w:pPr>
              <w:rPr>
                <w:rFonts w:ascii="Times New Roman" w:eastAsia="Batang" w:hAnsi="Times New Roman"/>
                <w:lang w:val="en-US" w:eastAsia="ko-KR"/>
              </w:rPr>
            </w:pPr>
            <w:r>
              <w:rPr>
                <w:rFonts w:ascii="Times New Roman" w:eastAsia="Batang" w:hAnsi="Times New Roman"/>
                <w:lang w:val="en-US" w:eastAsia="ko-KR"/>
              </w:rPr>
              <w:t>From reviewing the contribution, I have a feeling that one controversial issue could become the minimum number of HARQ processes is reduced.</w:t>
            </w:r>
          </w:p>
          <w:p w:rsidR="001E1F3C" w:rsidRDefault="001E1F3C" w:rsidP="00A50BA0">
            <w:pPr>
              <w:rPr>
                <w:rFonts w:ascii="Times New Roman" w:eastAsia="Batang" w:hAnsi="Times New Roman"/>
                <w:lang w:val="en-US" w:eastAsia="ko-KR"/>
              </w:rPr>
            </w:pPr>
            <w:r>
              <w:rPr>
                <w:rFonts w:ascii="Times New Roman" w:eastAsia="Batang" w:hAnsi="Times New Roman"/>
                <w:lang w:val="en-US" w:eastAsia="ko-KR"/>
              </w:rPr>
              <w:t xml:space="preserve">Some companies have proposed full slots scheduling with UL/DL shift and other the use of partial slots with  UL/DL being aligned. </w:t>
            </w:r>
          </w:p>
          <w:p w:rsidR="001E1F3C" w:rsidRDefault="001E1F3C" w:rsidP="00A50BA0">
            <w:pPr>
              <w:rPr>
                <w:rFonts w:ascii="Times New Roman" w:eastAsia="Batang" w:hAnsi="Times New Roman"/>
                <w:lang w:val="en-US" w:eastAsia="ko-KR"/>
              </w:rPr>
            </w:pPr>
            <w:r>
              <w:rPr>
                <w:rFonts w:ascii="Times New Roman" w:eastAsia="Batang" w:hAnsi="Times New Roman"/>
                <w:lang w:val="en-US" w:eastAsia="ko-KR"/>
              </w:rPr>
              <w:t xml:space="preserve">What is the companies view to support both and to make it configurable? </w:t>
            </w:r>
          </w:p>
        </w:tc>
        <w:tc>
          <w:tcPr>
            <w:tcW w:w="4568" w:type="dxa"/>
          </w:tcPr>
          <w:p w:rsidR="001E1F3C" w:rsidRPr="00CA46B1" w:rsidRDefault="001E1F3C" w:rsidP="00A50BA0">
            <w:pPr>
              <w:rPr>
                <w:rFonts w:ascii="Times New Roman" w:eastAsia="Batang" w:hAnsi="Times New Roman"/>
                <w:lang w:val="en-US" w:eastAsia="ko-KR"/>
              </w:rPr>
            </w:pPr>
          </w:p>
        </w:tc>
      </w:tr>
      <w:tr w:rsidR="001E1F3C" w:rsidRPr="00CA46B1" w:rsidTr="00A50BA0">
        <w:tc>
          <w:tcPr>
            <w:tcW w:w="534" w:type="dxa"/>
          </w:tcPr>
          <w:p w:rsidR="001E1F3C" w:rsidRDefault="001E1F3C" w:rsidP="00A50BA0">
            <w:pPr>
              <w:rPr>
                <w:rFonts w:ascii="Times New Roman" w:eastAsia="Batang" w:hAnsi="Times New Roman"/>
                <w:lang w:val="en-US" w:eastAsia="ko-KR"/>
              </w:rPr>
            </w:pPr>
            <w:r>
              <w:rPr>
                <w:rFonts w:ascii="Times New Roman" w:eastAsia="Batang" w:hAnsi="Times New Roman"/>
                <w:lang w:val="en-US" w:eastAsia="ko-KR"/>
              </w:rPr>
              <w:t>5</w:t>
            </w:r>
          </w:p>
        </w:tc>
        <w:tc>
          <w:tcPr>
            <w:tcW w:w="4677" w:type="dxa"/>
          </w:tcPr>
          <w:p w:rsidR="001E1F3C" w:rsidRDefault="001E1F3C" w:rsidP="00A50BA0">
            <w:pPr>
              <w:rPr>
                <w:rFonts w:ascii="Times New Roman" w:eastAsia="Batang" w:hAnsi="Times New Roman"/>
                <w:lang w:val="en-US" w:eastAsia="ko-KR"/>
              </w:rPr>
            </w:pPr>
            <w:r>
              <w:rPr>
                <w:rFonts w:ascii="Times New Roman" w:eastAsia="Batang" w:hAnsi="Times New Roman"/>
                <w:lang w:val="en-US" w:eastAsia="ko-KR"/>
              </w:rPr>
              <w:t>Other?</w:t>
            </w:r>
          </w:p>
        </w:tc>
        <w:tc>
          <w:tcPr>
            <w:tcW w:w="4568" w:type="dxa"/>
          </w:tcPr>
          <w:p w:rsidR="001E1F3C" w:rsidRPr="00CA46B1" w:rsidRDefault="001E1F3C" w:rsidP="00A50BA0">
            <w:pPr>
              <w:rPr>
                <w:rFonts w:ascii="Times New Roman" w:eastAsia="Batang" w:hAnsi="Times New Roman"/>
                <w:lang w:val="en-US" w:eastAsia="ko-KR"/>
              </w:rPr>
            </w:pPr>
            <w:r>
              <w:rPr>
                <w:rFonts w:ascii="Times New Roman" w:eastAsia="Batang" w:hAnsi="Times New Roman"/>
                <w:lang w:val="en-US" w:eastAsia="ko-KR"/>
              </w:rPr>
              <w:t>Companies may fill in other questions that would like to address</w:t>
            </w:r>
          </w:p>
        </w:tc>
      </w:tr>
    </w:tbl>
    <w:p w:rsidR="00AB6BFC" w:rsidRDefault="00AB6BFC" w:rsidP="0010162E">
      <w:pPr>
        <w:rPr>
          <w:lang w:val="en-US"/>
        </w:rPr>
      </w:pPr>
    </w:p>
    <w:p w:rsidR="00B429EA" w:rsidRPr="00903667" w:rsidRDefault="00B429EA" w:rsidP="00B429EA">
      <w:pPr>
        <w:ind w:left="86"/>
        <w:rPr>
          <w:rFonts w:eastAsia="SimSun"/>
        </w:rPr>
      </w:pPr>
      <w:r w:rsidRPr="00903667">
        <w:rPr>
          <w:rFonts w:eastAsia="SimSun" w:hint="eastAsia"/>
        </w:rPr>
        <w:t>Additional comments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8187"/>
      </w:tblGrid>
      <w:tr w:rsidR="00B429EA" w:rsidRPr="00413C34" w:rsidTr="00A50BA0">
        <w:tc>
          <w:tcPr>
            <w:tcW w:w="1560" w:type="dxa"/>
            <w:tcBorders>
              <w:bottom w:val="nil"/>
              <w:right w:val="nil"/>
            </w:tcBorders>
            <w:shd w:val="clear" w:color="auto" w:fill="4472C4"/>
          </w:tcPr>
          <w:p w:rsidR="00B429EA" w:rsidRPr="00413C34" w:rsidRDefault="00B429EA" w:rsidP="00A50BA0">
            <w:pPr>
              <w:spacing w:after="0"/>
              <w:rPr>
                <w:b/>
                <w:bCs/>
                <w:color w:val="FFFFFF"/>
                <w:sz w:val="24"/>
                <w:lang w:val="en-US" w:eastAsia="zh-TW"/>
              </w:rPr>
            </w:pPr>
            <w:r w:rsidRPr="00413C34">
              <w:rPr>
                <w:b/>
                <w:bCs/>
                <w:color w:val="FFFFFF"/>
                <w:sz w:val="24"/>
                <w:lang w:val="en-US" w:eastAsia="zh-TW"/>
              </w:rPr>
              <w:t>Company</w:t>
            </w:r>
          </w:p>
        </w:tc>
        <w:tc>
          <w:tcPr>
            <w:tcW w:w="8189" w:type="dxa"/>
            <w:shd w:val="clear" w:color="auto" w:fill="4472C4"/>
          </w:tcPr>
          <w:p w:rsidR="00B429EA" w:rsidRPr="00413C34" w:rsidRDefault="00B429EA" w:rsidP="00A50BA0">
            <w:pPr>
              <w:spacing w:after="0"/>
              <w:rPr>
                <w:b/>
                <w:bCs/>
                <w:color w:val="FFFFFF"/>
                <w:sz w:val="24"/>
                <w:lang w:val="en-US" w:eastAsia="zh-TW"/>
              </w:rPr>
            </w:pPr>
            <w:r w:rsidRPr="00413C34">
              <w:rPr>
                <w:b/>
                <w:bCs/>
                <w:color w:val="FFFFFF"/>
                <w:sz w:val="24"/>
                <w:lang w:val="en-US" w:eastAsia="zh-TW"/>
              </w:rPr>
              <w:t>Views</w:t>
            </w:r>
          </w:p>
        </w:tc>
      </w:tr>
      <w:tr w:rsidR="00B429EA" w:rsidRPr="00413C34" w:rsidTr="00A50BA0">
        <w:tc>
          <w:tcPr>
            <w:tcW w:w="1560" w:type="dxa"/>
            <w:tcBorders>
              <w:top w:val="single" w:sz="4" w:space="0" w:color="4472C4"/>
              <w:bottom w:val="single" w:sz="4" w:space="0" w:color="4472C4"/>
              <w:right w:val="nil"/>
            </w:tcBorders>
            <w:shd w:val="clear" w:color="auto" w:fill="FFFFFF"/>
          </w:tcPr>
          <w:p w:rsidR="00B429EA" w:rsidRPr="00AA7BCB" w:rsidRDefault="00B429EA" w:rsidP="00A50BA0">
            <w:pPr>
              <w:spacing w:after="0"/>
              <w:rPr>
                <w:rFonts w:eastAsia="SimSun"/>
                <w:bCs/>
                <w:sz w:val="24"/>
                <w:lang w:val="en-US"/>
              </w:rPr>
            </w:pPr>
            <w:r>
              <w:rPr>
                <w:rFonts w:eastAsia="SimSun"/>
                <w:bCs/>
                <w:sz w:val="24"/>
                <w:lang w:val="en-US"/>
              </w:rPr>
              <w:t>DCM</w:t>
            </w:r>
          </w:p>
        </w:tc>
        <w:tc>
          <w:tcPr>
            <w:tcW w:w="8189" w:type="dxa"/>
            <w:tcBorders>
              <w:top w:val="single" w:sz="4" w:space="0" w:color="4472C4"/>
              <w:bottom w:val="single" w:sz="4" w:space="0" w:color="4472C4"/>
            </w:tcBorders>
            <w:shd w:val="clear" w:color="auto" w:fill="auto"/>
          </w:tcPr>
          <w:p w:rsidR="00B429EA" w:rsidRPr="00B429EA" w:rsidRDefault="00B429EA" w:rsidP="00B429EA">
            <w:pPr>
              <w:overflowPunct/>
              <w:spacing w:after="0" w:line="240" w:lineRule="auto"/>
              <w:jc w:val="left"/>
              <w:textAlignment w:val="auto"/>
              <w:rPr>
                <w:rFonts w:ascii="Calibri" w:hAnsi="Calibri" w:cs="Calibri"/>
                <w:color w:val="004080"/>
                <w:sz w:val="24"/>
                <w:szCs w:val="24"/>
                <w:lang w:val="en-US" w:eastAsia="sv-SE"/>
              </w:rPr>
            </w:pPr>
            <w:r w:rsidRPr="00B429EA">
              <w:rPr>
                <w:rFonts w:ascii="Calibri" w:hAnsi="Calibri" w:cs="Calibri"/>
                <w:color w:val="004080"/>
                <w:sz w:val="24"/>
                <w:szCs w:val="24"/>
                <w:lang w:val="en-US" w:eastAsia="sv-SE"/>
              </w:rPr>
              <w:t>Regarding the follow-up questions in Section 3.3, I feel all the questions are not FDD-specific; all of them are duplex-agnostic.</w:t>
            </w:r>
            <w:r>
              <w:rPr>
                <w:rFonts w:ascii="Calibri" w:hAnsi="Calibri" w:cs="Calibri"/>
                <w:color w:val="004080"/>
                <w:sz w:val="24"/>
                <w:szCs w:val="24"/>
                <w:lang w:val="en-US" w:eastAsia="sv-SE"/>
              </w:rPr>
              <w:t xml:space="preserve"> </w:t>
            </w:r>
            <w:r w:rsidRPr="00B429EA">
              <w:rPr>
                <w:rFonts w:ascii="Calibri" w:hAnsi="Calibri" w:cs="Calibri"/>
                <w:color w:val="004080"/>
                <w:sz w:val="24"/>
                <w:szCs w:val="24"/>
                <w:lang w:eastAsia="sv-SE"/>
              </w:rPr>
              <w:t>May I ask you whether you find some FDD-specific issues that need to be addressed specifically</w:t>
            </w:r>
            <w:r>
              <w:rPr>
                <w:rFonts w:ascii="Calibri" w:hAnsi="Calibri" w:cs="Calibri"/>
                <w:color w:val="004080"/>
                <w:sz w:val="24"/>
                <w:szCs w:val="24"/>
                <w:lang w:eastAsia="sv-SE"/>
              </w:rPr>
              <w:t>?</w:t>
            </w:r>
          </w:p>
        </w:tc>
      </w:tr>
      <w:tr w:rsidR="00B429EA" w:rsidRPr="00413C34" w:rsidTr="00A50BA0">
        <w:tc>
          <w:tcPr>
            <w:tcW w:w="1560" w:type="dxa"/>
            <w:tcBorders>
              <w:right w:val="nil"/>
            </w:tcBorders>
            <w:shd w:val="clear" w:color="auto" w:fill="FFFFFF"/>
          </w:tcPr>
          <w:p w:rsidR="00B429EA" w:rsidRPr="0070211D" w:rsidRDefault="0070211D" w:rsidP="00A50BA0">
            <w:pPr>
              <w:spacing w:after="0"/>
              <w:rPr>
                <w:rFonts w:eastAsia="SimSun"/>
                <w:bCs/>
                <w:sz w:val="24"/>
                <w:lang w:val="en-US"/>
              </w:rPr>
            </w:pPr>
            <w:r w:rsidRPr="0070211D">
              <w:rPr>
                <w:rFonts w:eastAsia="SimSun"/>
                <w:bCs/>
                <w:sz w:val="24"/>
                <w:lang w:val="en-US"/>
              </w:rPr>
              <w:t>Huawei</w:t>
            </w:r>
          </w:p>
        </w:tc>
        <w:tc>
          <w:tcPr>
            <w:tcW w:w="8189" w:type="dxa"/>
            <w:shd w:val="clear" w:color="auto" w:fill="auto"/>
          </w:tcPr>
          <w:p w:rsidR="0070211D" w:rsidRPr="0070211D" w:rsidRDefault="0070211D" w:rsidP="0070211D">
            <w:pPr>
              <w:overflowPunct/>
              <w:spacing w:after="0" w:line="240" w:lineRule="auto"/>
              <w:jc w:val="left"/>
              <w:textAlignment w:val="auto"/>
              <w:rPr>
                <w:rFonts w:ascii="Calibri" w:hAnsi="Calibri" w:cs="Calibri"/>
                <w:color w:val="004080"/>
                <w:sz w:val="24"/>
                <w:szCs w:val="24"/>
                <w:lang w:val="en-US" w:eastAsia="sv-SE"/>
              </w:rPr>
            </w:pPr>
            <w:r w:rsidRPr="0070211D">
              <w:rPr>
                <w:rFonts w:ascii="Calibri" w:hAnsi="Calibri" w:cs="Calibri"/>
                <w:color w:val="004080"/>
                <w:sz w:val="24"/>
                <w:szCs w:val="24"/>
                <w:lang w:val="en-US" w:eastAsia="sv-SE"/>
              </w:rPr>
              <w:t>We have some comments on the wording of the possible proposals. “partial slot” is not a clear term. This seems to refer to how many symbols of a slot are occupied by a physical channel such as PDSCH, PUSCH and PUCCH. In this sense, a sufficient agreement would be that “both FDD and TDD support slot-based and non-slot-based scheduling”, and “both TDD and FDD support all PUCCH formats”. Then we automatically have full slots and partial slots.</w:t>
            </w:r>
          </w:p>
          <w:p w:rsidR="0070211D" w:rsidRPr="0070211D" w:rsidRDefault="0070211D" w:rsidP="0070211D">
            <w:pPr>
              <w:overflowPunct/>
              <w:spacing w:after="0" w:line="240" w:lineRule="auto"/>
              <w:jc w:val="left"/>
              <w:textAlignment w:val="auto"/>
              <w:rPr>
                <w:rFonts w:ascii="Calibri" w:hAnsi="Calibri" w:cs="Calibri"/>
                <w:color w:val="004080"/>
                <w:sz w:val="24"/>
                <w:szCs w:val="24"/>
                <w:lang w:val="en-US" w:eastAsia="sv-SE"/>
              </w:rPr>
            </w:pPr>
            <w:r w:rsidRPr="0070211D">
              <w:rPr>
                <w:rFonts w:ascii="Calibri" w:hAnsi="Calibri" w:cs="Calibri"/>
                <w:color w:val="004080"/>
                <w:sz w:val="24"/>
                <w:szCs w:val="24"/>
                <w:lang w:val="en-US" w:eastAsia="sv-SE"/>
              </w:rPr>
              <w:t xml:space="preserve"> </w:t>
            </w:r>
          </w:p>
          <w:p w:rsidR="0070211D" w:rsidRPr="0070211D" w:rsidRDefault="0070211D" w:rsidP="0070211D">
            <w:pPr>
              <w:overflowPunct/>
              <w:spacing w:after="0" w:line="240" w:lineRule="auto"/>
              <w:jc w:val="left"/>
              <w:textAlignment w:val="auto"/>
              <w:rPr>
                <w:rFonts w:ascii="Calibri" w:hAnsi="Calibri" w:cs="Calibri"/>
                <w:color w:val="004080"/>
                <w:sz w:val="24"/>
                <w:szCs w:val="24"/>
                <w:lang w:val="en-US" w:eastAsia="sv-SE"/>
              </w:rPr>
            </w:pPr>
            <w:r w:rsidRPr="0070211D">
              <w:rPr>
                <w:rFonts w:ascii="Calibri" w:hAnsi="Calibri" w:cs="Calibri"/>
                <w:color w:val="004080"/>
                <w:sz w:val="24"/>
                <w:szCs w:val="24"/>
                <w:lang w:val="en-US" w:eastAsia="sv-SE"/>
              </w:rPr>
              <w:t>So on the summary from Docomo, I would suggest a clearer re-wording as below for the proposed conclusion:</w:t>
            </w:r>
          </w:p>
          <w:p w:rsidR="0070211D" w:rsidRPr="0070211D" w:rsidRDefault="0070211D" w:rsidP="0070211D">
            <w:pPr>
              <w:overflowPunct/>
              <w:spacing w:after="0" w:line="240" w:lineRule="auto"/>
              <w:jc w:val="left"/>
              <w:textAlignment w:val="auto"/>
              <w:rPr>
                <w:rFonts w:ascii="Calibri" w:hAnsi="Calibri" w:cs="Calibri"/>
                <w:color w:val="004080"/>
                <w:sz w:val="24"/>
                <w:szCs w:val="24"/>
                <w:lang w:val="en-US" w:eastAsia="sv-SE"/>
              </w:rPr>
            </w:pPr>
            <w:r w:rsidRPr="0070211D">
              <w:rPr>
                <w:rFonts w:ascii="Calibri" w:hAnsi="Calibri" w:cs="Calibri"/>
                <w:color w:val="004080"/>
                <w:sz w:val="24"/>
                <w:szCs w:val="24"/>
                <w:lang w:val="en-US" w:eastAsia="sv-SE"/>
              </w:rPr>
              <w:t xml:space="preserve"> </w:t>
            </w:r>
          </w:p>
          <w:p w:rsidR="0070211D" w:rsidRPr="0070211D" w:rsidRDefault="0070211D" w:rsidP="0070211D">
            <w:pPr>
              <w:overflowPunct/>
              <w:spacing w:after="0" w:line="240" w:lineRule="auto"/>
              <w:jc w:val="left"/>
              <w:textAlignment w:val="auto"/>
              <w:rPr>
                <w:rFonts w:ascii="SimSun" w:eastAsia="SimSun" w:hAnsi="Tms Rmn" w:cs="SimSun"/>
                <w:color w:val="000000"/>
                <w:sz w:val="24"/>
                <w:szCs w:val="24"/>
                <w:lang w:val="en-US" w:eastAsia="sv-SE"/>
              </w:rPr>
            </w:pP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sidRPr="0070211D">
              <w:rPr>
                <w:rFonts w:ascii="SimSun" w:eastAsia="SimSun" w:hAnsi="Tms Rmn" w:cs="SimSun"/>
                <w:color w:val="000000"/>
                <w:sz w:val="24"/>
                <w:szCs w:val="24"/>
                <w:lang w:val="en-US" w:eastAsia="sv-SE"/>
              </w:rPr>
              <w:t>RAN1 shall strive for no further specification impact for supporting FDD</w:t>
            </w:r>
          </w:p>
          <w:p w:rsidR="0070211D" w:rsidRPr="0070211D" w:rsidRDefault="0070211D" w:rsidP="0070211D">
            <w:pPr>
              <w:overflowPunct/>
              <w:spacing w:after="0" w:line="240" w:lineRule="auto"/>
              <w:jc w:val="left"/>
              <w:textAlignment w:val="auto"/>
              <w:rPr>
                <w:rFonts w:ascii="SimSun" w:eastAsia="SimSun" w:hAnsi="Tms Rmn" w:cs="SimSun"/>
                <w:color w:val="000000"/>
                <w:sz w:val="24"/>
                <w:szCs w:val="24"/>
                <w:lang w:val="en-US" w:eastAsia="sv-SE"/>
              </w:rPr>
            </w:pP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sidRPr="0070211D">
              <w:rPr>
                <w:rFonts w:ascii="SimSun" w:eastAsia="SimSun" w:hAnsi="Tms Rmn" w:cs="SimSun"/>
                <w:color w:val="000000"/>
                <w:sz w:val="24"/>
                <w:szCs w:val="24"/>
                <w:lang w:val="en-US" w:eastAsia="sv-SE"/>
              </w:rPr>
              <w:t>A unified slot structure for FDD and TDD is supported</w:t>
            </w:r>
          </w:p>
          <w:p w:rsidR="0070211D" w:rsidRPr="0070211D" w:rsidRDefault="0070211D" w:rsidP="0070211D">
            <w:pPr>
              <w:overflowPunct/>
              <w:spacing w:after="0" w:line="240" w:lineRule="auto"/>
              <w:jc w:val="left"/>
              <w:textAlignment w:val="auto"/>
              <w:rPr>
                <w:rFonts w:ascii="SimSun" w:eastAsia="SimSun" w:hAnsi="Tms Rmn" w:cs="SimSun"/>
                <w:color w:val="000000"/>
                <w:sz w:val="24"/>
                <w:szCs w:val="24"/>
                <w:lang w:val="en-US" w:eastAsia="sv-SE"/>
              </w:rPr>
            </w:pP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sidRPr="0070211D">
              <w:rPr>
                <w:rFonts w:ascii="SimSun" w:eastAsia="SimSun" w:hAnsi="Tms Rmn" w:cs="SimSun"/>
                <w:color w:val="000000"/>
                <w:sz w:val="24"/>
                <w:szCs w:val="24"/>
                <w:lang w:val="en-US" w:eastAsia="sv-SE"/>
              </w:rPr>
              <w:t xml:space="preserve">Both FDD and TDD support slot-based and non-slot-based scheduling </w:t>
            </w:r>
          </w:p>
          <w:p w:rsidR="0070211D" w:rsidRPr="0070211D" w:rsidRDefault="0070211D" w:rsidP="0070211D">
            <w:pPr>
              <w:overflowPunct/>
              <w:spacing w:after="0" w:line="240" w:lineRule="auto"/>
              <w:jc w:val="left"/>
              <w:textAlignment w:val="auto"/>
              <w:rPr>
                <w:rFonts w:ascii="SimSun" w:eastAsia="SimSun" w:hAnsi="Tms Rmn" w:cs="SimSun"/>
                <w:color w:val="000000"/>
                <w:sz w:val="24"/>
                <w:szCs w:val="24"/>
                <w:lang w:val="en-US" w:eastAsia="sv-SE"/>
              </w:rPr>
            </w:pP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Pr>
                <w:rFonts w:ascii="Symbol" w:hAnsi="Symbol" w:cs="Symbol"/>
                <w:color w:val="000000"/>
                <w:sz w:val="24"/>
                <w:szCs w:val="24"/>
                <w:lang w:val="sv-SE" w:eastAsia="sv-SE"/>
              </w:rPr>
              <w:t></w:t>
            </w:r>
            <w:r w:rsidRPr="0070211D">
              <w:rPr>
                <w:rFonts w:ascii="SimSun" w:eastAsia="SimSun" w:hAnsi="Tms Rmn" w:cs="SimSun"/>
                <w:color w:val="000000"/>
                <w:sz w:val="24"/>
                <w:szCs w:val="24"/>
                <w:lang w:val="en-US" w:eastAsia="sv-SE"/>
              </w:rPr>
              <w:t>A unified HARQ framework is supported for TDD and FDD</w:t>
            </w:r>
          </w:p>
          <w:p w:rsidR="0070211D" w:rsidRPr="0070211D" w:rsidRDefault="0070211D" w:rsidP="0070211D">
            <w:pPr>
              <w:overflowPunct/>
              <w:spacing w:after="0" w:line="240" w:lineRule="auto"/>
              <w:jc w:val="left"/>
              <w:textAlignment w:val="auto"/>
              <w:rPr>
                <w:rFonts w:ascii="SimSun" w:eastAsia="SimSun" w:hAnsi="Tms Rmn" w:cs="SimSun"/>
                <w:color w:val="000000"/>
                <w:sz w:val="24"/>
                <w:szCs w:val="24"/>
                <w:lang w:val="en-US" w:eastAsia="sv-SE"/>
              </w:rPr>
            </w:pPr>
            <w:r w:rsidRPr="0070211D">
              <w:rPr>
                <w:rFonts w:ascii="Courier New" w:hAnsi="Courier New" w:cs="Courier New"/>
                <w:color w:val="000000"/>
                <w:sz w:val="24"/>
                <w:szCs w:val="24"/>
                <w:lang w:val="en-US" w:eastAsia="sv-SE"/>
              </w:rPr>
              <w:t xml:space="preserve">o   </w:t>
            </w:r>
            <w:r w:rsidRPr="0070211D">
              <w:rPr>
                <w:rFonts w:ascii="SimSun" w:eastAsia="SimSun" w:hAnsi="Tms Rmn" w:cs="SimSun"/>
                <w:color w:val="000000"/>
                <w:sz w:val="24"/>
                <w:szCs w:val="24"/>
                <w:lang w:val="en-US" w:eastAsia="sv-SE"/>
              </w:rPr>
              <w:t>Dynamic HARQ feedback is supported for both TDD and FDD</w:t>
            </w:r>
          </w:p>
          <w:p w:rsidR="00B429EA" w:rsidRPr="0070211D" w:rsidRDefault="0070211D" w:rsidP="0070211D">
            <w:pPr>
              <w:spacing w:after="0"/>
              <w:rPr>
                <w:lang w:val="en-US" w:eastAsia="zh-TW"/>
              </w:rPr>
            </w:pPr>
            <w:r w:rsidRPr="0070211D">
              <w:rPr>
                <w:rFonts w:ascii="Courier New" w:hAnsi="Courier New" w:cs="Courier New"/>
                <w:color w:val="000000"/>
                <w:sz w:val="24"/>
                <w:szCs w:val="24"/>
                <w:lang w:val="en-US" w:eastAsia="sv-SE"/>
              </w:rPr>
              <w:t xml:space="preserve">o   </w:t>
            </w:r>
            <w:r w:rsidRPr="0070211D">
              <w:rPr>
                <w:rFonts w:ascii="SimSun" w:eastAsia="SimSun" w:hAnsi="Tms Rmn" w:cs="SimSun"/>
                <w:color w:val="000000"/>
                <w:sz w:val="24"/>
                <w:szCs w:val="24"/>
                <w:lang w:val="en-US" w:eastAsia="sv-SE"/>
              </w:rPr>
              <w:t>All PUCCH formats are supported for both TDD and FDD</w:t>
            </w:r>
          </w:p>
        </w:tc>
      </w:tr>
    </w:tbl>
    <w:p w:rsidR="00B429EA" w:rsidRDefault="00B429EA" w:rsidP="0010162E">
      <w:pPr>
        <w:rPr>
          <w:lang w:val="en-US"/>
        </w:rPr>
      </w:pPr>
    </w:p>
    <w:p w:rsidR="007D0412" w:rsidRDefault="007D0412" w:rsidP="007D0412">
      <w:pPr>
        <w:pStyle w:val="Heading1"/>
        <w:pBdr>
          <w:top w:val="single" w:sz="12" w:space="4" w:color="auto"/>
        </w:pBdr>
        <w:tabs>
          <w:tab w:val="num" w:pos="432"/>
        </w:tabs>
        <w:spacing w:line="240" w:lineRule="auto"/>
        <w:textAlignment w:val="auto"/>
        <w:rPr>
          <w:lang w:val="en-US"/>
        </w:rPr>
      </w:pPr>
      <w:r w:rsidRPr="00C60AA9">
        <w:rPr>
          <w:rFonts w:eastAsia="SimSun"/>
          <w:lang w:val="en-US"/>
        </w:rPr>
        <w:lastRenderedPageBreak/>
        <w:t>References</w:t>
      </w:r>
    </w:p>
    <w:p w:rsidR="00F66DD7" w:rsidRPr="00F66DD7" w:rsidRDefault="00F66DD7" w:rsidP="007D0412">
      <w:pPr>
        <w:rPr>
          <w:rFonts w:eastAsia="Times New Roman" w:cs="Arial"/>
          <w:sz w:val="16"/>
          <w:szCs w:val="16"/>
          <w:lang w:val="en-US" w:eastAsia="sv-SE"/>
        </w:rPr>
      </w:pPr>
      <w:r w:rsidRPr="00983BE8">
        <w:rPr>
          <w:rFonts w:eastAsia="Times New Roman" w:cs="Arial"/>
          <w:sz w:val="16"/>
          <w:szCs w:val="16"/>
          <w:lang w:val="en-US" w:eastAsia="sv-SE"/>
        </w:rPr>
        <w:t xml:space="preserve">[1] RP-172022, </w:t>
      </w:r>
      <w:r>
        <w:rPr>
          <w:rFonts w:eastAsia="Times New Roman" w:cs="Arial"/>
          <w:sz w:val="16"/>
          <w:szCs w:val="16"/>
          <w:lang w:val="en-US" w:eastAsia="sv-SE"/>
        </w:rPr>
        <w:t>NR FDD Gap analysis, RAN #77, Sapporo</w:t>
      </w:r>
    </w:p>
    <w:p w:rsidR="007D0412" w:rsidRDefault="00F66DD7" w:rsidP="007D0412">
      <w:pPr>
        <w:rPr>
          <w:rFonts w:eastAsia="Times New Roman" w:cs="Arial"/>
          <w:sz w:val="16"/>
          <w:szCs w:val="16"/>
          <w:lang w:val="en-US" w:eastAsia="sv-SE"/>
        </w:rPr>
      </w:pPr>
      <w:r w:rsidRPr="00983BE8">
        <w:rPr>
          <w:rFonts w:eastAsia="Times New Roman" w:cs="Arial"/>
          <w:sz w:val="16"/>
          <w:szCs w:val="16"/>
          <w:lang w:val="en-US" w:eastAsia="sv-SE"/>
        </w:rPr>
        <w:t>[2</w:t>
      </w:r>
      <w:r w:rsidR="007D0412" w:rsidRPr="00983BE8">
        <w:rPr>
          <w:rFonts w:eastAsia="Times New Roman" w:cs="Arial"/>
          <w:sz w:val="16"/>
          <w:szCs w:val="16"/>
          <w:lang w:val="en-US" w:eastAsia="sv-SE"/>
        </w:rPr>
        <w:t xml:space="preserve">] </w:t>
      </w:r>
      <w:hyperlink r:id="rId9" w:history="1">
        <w:r w:rsidR="007D0412" w:rsidRPr="00983BE8">
          <w:rPr>
            <w:rFonts w:eastAsia="Times New Roman" w:cs="Arial"/>
            <w:sz w:val="16"/>
            <w:szCs w:val="16"/>
            <w:lang w:val="en-US" w:eastAsia="sv-SE"/>
          </w:rPr>
          <w:t>R1-1717098</w:t>
        </w:r>
      </w:hyperlink>
      <w:r w:rsidR="007D0412" w:rsidRPr="00983BE8">
        <w:rPr>
          <w:rFonts w:eastAsia="Times New Roman" w:cs="Arial"/>
          <w:sz w:val="16"/>
          <w:szCs w:val="16"/>
          <w:lang w:val="en-US" w:eastAsia="sv-SE"/>
        </w:rPr>
        <w:t xml:space="preserve">, </w:t>
      </w:r>
      <w:r w:rsidR="007D0412" w:rsidRPr="00842897">
        <w:rPr>
          <w:rFonts w:eastAsia="Times New Roman" w:cs="Arial"/>
          <w:sz w:val="16"/>
          <w:szCs w:val="16"/>
          <w:lang w:val="en-US" w:eastAsia="sv-SE"/>
        </w:rPr>
        <w:t>Some NR FDD design aspects</w:t>
      </w:r>
      <w:r w:rsidR="007D0412">
        <w:rPr>
          <w:rFonts w:eastAsia="Times New Roman" w:cs="Arial"/>
          <w:sz w:val="16"/>
          <w:szCs w:val="16"/>
          <w:lang w:val="en-US" w:eastAsia="sv-SE"/>
        </w:rPr>
        <w:t xml:space="preserve">, </w:t>
      </w:r>
      <w:r w:rsidR="007D0412" w:rsidRPr="00842897">
        <w:rPr>
          <w:rFonts w:eastAsia="Times New Roman" w:cs="Arial"/>
          <w:sz w:val="16"/>
          <w:szCs w:val="16"/>
          <w:lang w:val="en-US" w:eastAsia="sv-SE"/>
        </w:rPr>
        <w:t>Huawei, HiSilicon</w:t>
      </w:r>
      <w:r w:rsidR="007D0412">
        <w:rPr>
          <w:rFonts w:eastAsia="Times New Roman" w:cs="Arial"/>
          <w:sz w:val="16"/>
          <w:szCs w:val="16"/>
          <w:lang w:val="en-US" w:eastAsia="sv-SE"/>
        </w:rPr>
        <w:t>, RAN1#90bis, Prague</w:t>
      </w:r>
    </w:p>
    <w:p w:rsidR="007D0412" w:rsidRDefault="00F66DD7" w:rsidP="007D0412">
      <w:pPr>
        <w:rPr>
          <w:rFonts w:eastAsia="Times New Roman" w:cs="Arial"/>
          <w:sz w:val="16"/>
          <w:szCs w:val="16"/>
          <w:lang w:val="en-US" w:eastAsia="sv-SE"/>
        </w:rPr>
      </w:pPr>
      <w:r w:rsidRPr="00983BE8">
        <w:rPr>
          <w:rFonts w:eastAsia="Times New Roman" w:cs="Arial"/>
          <w:sz w:val="16"/>
          <w:szCs w:val="16"/>
          <w:lang w:val="en-US" w:eastAsia="sv-SE"/>
        </w:rPr>
        <w:t>[3</w:t>
      </w:r>
      <w:r w:rsidR="007D0412" w:rsidRPr="00983BE8">
        <w:rPr>
          <w:rFonts w:eastAsia="Times New Roman" w:cs="Arial"/>
          <w:sz w:val="16"/>
          <w:szCs w:val="16"/>
          <w:lang w:val="en-US" w:eastAsia="sv-SE"/>
        </w:rPr>
        <w:t xml:space="preserve">] R1-1717412, </w:t>
      </w:r>
      <w:r w:rsidR="007D0412">
        <w:rPr>
          <w:rFonts w:eastAsia="Times New Roman" w:cs="Arial"/>
          <w:sz w:val="16"/>
          <w:szCs w:val="16"/>
          <w:lang w:val="en-US" w:eastAsia="sv-SE"/>
        </w:rPr>
        <w:t>On NR FDD, Intel, RAN1#90bis, Prague</w:t>
      </w:r>
    </w:p>
    <w:p w:rsidR="007D0412" w:rsidRDefault="00F66DD7" w:rsidP="007D0412">
      <w:pPr>
        <w:rPr>
          <w:rFonts w:eastAsia="Times New Roman" w:cs="Arial"/>
          <w:sz w:val="16"/>
          <w:szCs w:val="16"/>
          <w:lang w:val="en-US" w:eastAsia="sv-SE"/>
        </w:rPr>
      </w:pPr>
      <w:r w:rsidRPr="00983BE8">
        <w:rPr>
          <w:rFonts w:eastAsia="Times New Roman" w:cs="Arial"/>
          <w:sz w:val="16"/>
          <w:szCs w:val="16"/>
          <w:lang w:val="en-US" w:eastAsia="sv-SE"/>
        </w:rPr>
        <w:t>[4</w:t>
      </w:r>
      <w:r w:rsidR="007D0412" w:rsidRPr="00983BE8">
        <w:rPr>
          <w:rFonts w:eastAsia="Times New Roman" w:cs="Arial"/>
          <w:sz w:val="16"/>
          <w:szCs w:val="16"/>
          <w:lang w:val="en-US" w:eastAsia="sv-SE"/>
        </w:rPr>
        <w:t xml:space="preserve">] R1-1717695, </w:t>
      </w:r>
      <w:r w:rsidR="007D0412">
        <w:rPr>
          <w:rFonts w:eastAsia="Times New Roman" w:cs="Arial"/>
          <w:sz w:val="16"/>
          <w:szCs w:val="16"/>
          <w:lang w:val="en-US" w:eastAsia="sv-SE"/>
        </w:rPr>
        <w:t>FDD operation, Samsung , RAN1#90bis, Prague</w:t>
      </w:r>
    </w:p>
    <w:p w:rsidR="007D0412" w:rsidRDefault="00F66DD7" w:rsidP="007D0412">
      <w:pPr>
        <w:rPr>
          <w:rFonts w:eastAsia="Times New Roman" w:cs="Arial"/>
          <w:sz w:val="16"/>
          <w:szCs w:val="16"/>
          <w:lang w:val="en-US" w:eastAsia="sv-SE"/>
        </w:rPr>
      </w:pPr>
      <w:r w:rsidRPr="00983BE8">
        <w:rPr>
          <w:rFonts w:eastAsia="Times New Roman" w:cs="Arial"/>
          <w:sz w:val="16"/>
          <w:szCs w:val="16"/>
          <w:lang w:val="en-US" w:eastAsia="sv-SE"/>
        </w:rPr>
        <w:t>[5</w:t>
      </w:r>
      <w:r w:rsidR="007D0412" w:rsidRPr="00983BE8">
        <w:rPr>
          <w:rFonts w:eastAsia="Times New Roman" w:cs="Arial"/>
          <w:sz w:val="16"/>
          <w:szCs w:val="16"/>
          <w:lang w:val="en-US" w:eastAsia="sv-SE"/>
        </w:rPr>
        <w:t xml:space="preserve">] R1-1717850, </w:t>
      </w:r>
      <w:r w:rsidR="007D0412">
        <w:rPr>
          <w:rFonts w:eastAsia="Times New Roman" w:cs="Arial"/>
          <w:sz w:val="16"/>
          <w:szCs w:val="16"/>
          <w:lang w:val="en-US" w:eastAsia="sv-SE"/>
        </w:rPr>
        <w:t>FDD Related Aspects, CATT , RAN1#90bis, Prague</w:t>
      </w:r>
    </w:p>
    <w:p w:rsidR="007D0412" w:rsidRDefault="00F66DD7" w:rsidP="007D0412">
      <w:pPr>
        <w:rPr>
          <w:rFonts w:eastAsia="Times New Roman" w:cs="Arial"/>
          <w:sz w:val="16"/>
          <w:szCs w:val="16"/>
          <w:lang w:val="en-US" w:eastAsia="sv-SE"/>
        </w:rPr>
      </w:pPr>
      <w:r w:rsidRPr="00983BE8">
        <w:rPr>
          <w:rFonts w:eastAsia="Times New Roman" w:cs="Arial"/>
          <w:sz w:val="16"/>
          <w:szCs w:val="16"/>
          <w:lang w:val="en-US" w:eastAsia="sv-SE"/>
        </w:rPr>
        <w:t>[6</w:t>
      </w:r>
      <w:r w:rsidR="007D0412" w:rsidRPr="00983BE8">
        <w:rPr>
          <w:rFonts w:eastAsia="Times New Roman" w:cs="Arial"/>
          <w:sz w:val="16"/>
          <w:szCs w:val="16"/>
          <w:lang w:val="en-US" w:eastAsia="sv-SE"/>
        </w:rPr>
        <w:t xml:space="preserve">] R1-1717982, </w:t>
      </w:r>
      <w:r w:rsidR="007D0412">
        <w:rPr>
          <w:rFonts w:eastAsia="Times New Roman" w:cs="Arial"/>
          <w:sz w:val="16"/>
          <w:szCs w:val="16"/>
          <w:lang w:val="en-US" w:eastAsia="sv-SE"/>
        </w:rPr>
        <w:t>Discussion on FDD Support in NR, LG Electronics , RAN1#90bis, Prague</w:t>
      </w:r>
    </w:p>
    <w:p w:rsidR="007D0412" w:rsidRDefault="00F66DD7" w:rsidP="007D0412">
      <w:pPr>
        <w:rPr>
          <w:rFonts w:eastAsia="Times New Roman" w:cs="Arial"/>
          <w:sz w:val="16"/>
          <w:szCs w:val="16"/>
          <w:lang w:val="en-US" w:eastAsia="sv-SE"/>
        </w:rPr>
      </w:pPr>
      <w:r w:rsidRPr="00983BE8">
        <w:rPr>
          <w:rFonts w:eastAsia="Times New Roman" w:cs="Arial"/>
          <w:sz w:val="16"/>
          <w:szCs w:val="16"/>
          <w:lang w:val="en-US" w:eastAsia="sv-SE"/>
        </w:rPr>
        <w:t>[7</w:t>
      </w:r>
      <w:r w:rsidR="007D0412" w:rsidRPr="00983BE8">
        <w:rPr>
          <w:rFonts w:eastAsia="Times New Roman" w:cs="Arial"/>
          <w:sz w:val="16"/>
          <w:szCs w:val="16"/>
          <w:lang w:val="en-US" w:eastAsia="sv-SE"/>
        </w:rPr>
        <w:t xml:space="preserve">] R1-1718357, </w:t>
      </w:r>
      <w:r w:rsidR="007D0412">
        <w:rPr>
          <w:rFonts w:eastAsia="Times New Roman" w:cs="Arial"/>
          <w:sz w:val="16"/>
          <w:szCs w:val="16"/>
          <w:lang w:val="en-US" w:eastAsia="sv-SE"/>
        </w:rPr>
        <w:t>Aspects related to FDD, MediaTek Inc., , RAN1#90bis, Prague</w:t>
      </w:r>
    </w:p>
    <w:p w:rsidR="007D0412" w:rsidRDefault="00F66DD7" w:rsidP="007D0412">
      <w:pPr>
        <w:rPr>
          <w:rFonts w:eastAsia="Times New Roman" w:cs="Arial"/>
          <w:sz w:val="16"/>
          <w:szCs w:val="16"/>
          <w:lang w:val="en-US" w:eastAsia="sv-SE"/>
        </w:rPr>
      </w:pPr>
      <w:r w:rsidRPr="00983BE8">
        <w:rPr>
          <w:rFonts w:eastAsia="Times New Roman" w:cs="Arial"/>
          <w:sz w:val="16"/>
          <w:szCs w:val="16"/>
          <w:lang w:val="en-US" w:eastAsia="sv-SE"/>
        </w:rPr>
        <w:t>[8</w:t>
      </w:r>
      <w:r w:rsidR="007D0412" w:rsidRPr="00983BE8">
        <w:rPr>
          <w:rFonts w:eastAsia="Times New Roman" w:cs="Arial"/>
          <w:sz w:val="16"/>
          <w:szCs w:val="16"/>
          <w:lang w:val="en-US" w:eastAsia="sv-SE"/>
        </w:rPr>
        <w:t xml:space="preserve">] R1-1718593, </w:t>
      </w:r>
      <w:r w:rsidR="007D0412">
        <w:rPr>
          <w:rFonts w:eastAsia="Times New Roman" w:cs="Arial"/>
          <w:sz w:val="16"/>
          <w:szCs w:val="16"/>
          <w:lang w:val="en-US" w:eastAsia="sv-SE"/>
        </w:rPr>
        <w:t>FDD Design Considerations, Qualcomm , RAN1#90bis, Prague</w:t>
      </w:r>
    </w:p>
    <w:p w:rsidR="007D0412" w:rsidRDefault="00F66DD7" w:rsidP="007D0412">
      <w:pPr>
        <w:rPr>
          <w:rFonts w:eastAsia="Times New Roman" w:cs="Arial"/>
          <w:sz w:val="16"/>
          <w:szCs w:val="16"/>
          <w:lang w:val="en-US" w:eastAsia="sv-SE"/>
        </w:rPr>
      </w:pPr>
      <w:r w:rsidRPr="00983BE8">
        <w:rPr>
          <w:rFonts w:eastAsia="Times New Roman" w:cs="Arial"/>
          <w:sz w:val="16"/>
          <w:szCs w:val="16"/>
          <w:lang w:val="en-US" w:eastAsia="sv-SE"/>
        </w:rPr>
        <w:t>[9</w:t>
      </w:r>
      <w:r w:rsidR="007D0412" w:rsidRPr="00983BE8">
        <w:rPr>
          <w:rFonts w:eastAsia="Times New Roman" w:cs="Arial"/>
          <w:sz w:val="16"/>
          <w:szCs w:val="16"/>
          <w:lang w:val="en-US" w:eastAsia="sv-SE"/>
        </w:rPr>
        <w:t xml:space="preserve">] R1-1718593, </w:t>
      </w:r>
      <w:r w:rsidR="007D0412">
        <w:rPr>
          <w:rFonts w:eastAsia="Times New Roman" w:cs="Arial"/>
          <w:sz w:val="16"/>
          <w:szCs w:val="16"/>
          <w:lang w:val="en-US" w:eastAsia="sv-SE"/>
        </w:rPr>
        <w:t>On FDD Support for NR, Ericsson, RAN1#90bis, Prague</w:t>
      </w:r>
    </w:p>
    <w:p w:rsidR="00AA6B51" w:rsidRDefault="00AA6B51" w:rsidP="007D0412">
      <w:pPr>
        <w:rPr>
          <w:rFonts w:eastAsia="Times New Roman" w:cs="Arial"/>
          <w:sz w:val="16"/>
          <w:szCs w:val="16"/>
          <w:lang w:val="en-US" w:eastAsia="sv-SE"/>
        </w:rPr>
      </w:pPr>
    </w:p>
    <w:p w:rsidR="009024E3" w:rsidRDefault="009024E3">
      <w:pPr>
        <w:overflowPunct/>
        <w:textAlignment w:val="auto"/>
        <w:rPr>
          <w:rFonts w:ascii="Times New Roman" w:hAnsi="Times New Roman"/>
          <w:lang w:val="en-US"/>
        </w:rPr>
      </w:pPr>
    </w:p>
    <w:sectPr w:rsidR="009024E3" w:rsidSect="009024E3">
      <w:headerReference w:type="even" r:id="rId10"/>
      <w:footerReference w:type="default" r:id="rId11"/>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554" w:rsidRDefault="00177554" w:rsidP="009024E3">
      <w:pPr>
        <w:spacing w:after="0" w:line="240" w:lineRule="auto"/>
      </w:pPr>
      <w:r>
        <w:separator/>
      </w:r>
    </w:p>
  </w:endnote>
  <w:endnote w:type="continuationSeparator" w:id="0">
    <w:p w:rsidR="00177554" w:rsidRDefault="00177554" w:rsidP="009024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6B1" w:rsidRDefault="00CA46B1">
    <w:pPr>
      <w:pStyle w:val="Footer"/>
      <w:tabs>
        <w:tab w:val="center" w:pos="4820"/>
        <w:tab w:val="right" w:pos="9639"/>
      </w:tabs>
      <w:jc w:val="left"/>
    </w:pPr>
    <w:r>
      <w:tab/>
    </w:r>
    <w:r w:rsidR="00500447">
      <w:rPr>
        <w:rStyle w:val="PageNumber"/>
      </w:rPr>
      <w:fldChar w:fldCharType="begin"/>
    </w:r>
    <w:r>
      <w:rPr>
        <w:rStyle w:val="PageNumber"/>
      </w:rPr>
      <w:instrText xml:space="preserve"> PAGE </w:instrText>
    </w:r>
    <w:r w:rsidR="00500447">
      <w:rPr>
        <w:rStyle w:val="PageNumber"/>
      </w:rPr>
      <w:fldChar w:fldCharType="separate"/>
    </w:r>
    <w:r w:rsidR="002B2008">
      <w:rPr>
        <w:rStyle w:val="PageNumber"/>
        <w:noProof/>
      </w:rPr>
      <w:t>9</w:t>
    </w:r>
    <w:r w:rsidR="00500447">
      <w:rPr>
        <w:rStyle w:val="PageNumber"/>
      </w:rPr>
      <w:fldChar w:fldCharType="end"/>
    </w:r>
    <w:r>
      <w:rPr>
        <w:rStyle w:val="PageNumber"/>
      </w:rPr>
      <w:t>/</w:t>
    </w:r>
    <w:r w:rsidR="00500447">
      <w:rPr>
        <w:rStyle w:val="PageNumber"/>
      </w:rPr>
      <w:fldChar w:fldCharType="begin"/>
    </w:r>
    <w:r>
      <w:rPr>
        <w:rStyle w:val="PageNumber"/>
      </w:rPr>
      <w:instrText xml:space="preserve"> NUMPAGES </w:instrText>
    </w:r>
    <w:r w:rsidR="00500447">
      <w:rPr>
        <w:rStyle w:val="PageNumber"/>
      </w:rPr>
      <w:fldChar w:fldCharType="separate"/>
    </w:r>
    <w:r w:rsidR="002B2008">
      <w:rPr>
        <w:rStyle w:val="PageNumber"/>
        <w:noProof/>
      </w:rPr>
      <w:t>11</w:t>
    </w:r>
    <w:r w:rsidR="0050044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554" w:rsidRDefault="00177554" w:rsidP="009024E3">
      <w:pPr>
        <w:spacing w:after="0" w:line="240" w:lineRule="auto"/>
      </w:pPr>
      <w:r>
        <w:separator/>
      </w:r>
    </w:p>
  </w:footnote>
  <w:footnote w:type="continuationSeparator" w:id="0">
    <w:p w:rsidR="00177554" w:rsidRDefault="00177554" w:rsidP="009024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6B1" w:rsidRDefault="00CA46B1">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D092C"/>
    <w:multiLevelType w:val="hybridMultilevel"/>
    <w:tmpl w:val="27181D8E"/>
    <w:lvl w:ilvl="0" w:tplc="2CF65FF6">
      <w:start w:val="1"/>
      <w:numFmt w:val="bullet"/>
      <w:lvlText w:val="›"/>
      <w:lvlJc w:val="left"/>
      <w:pPr>
        <w:tabs>
          <w:tab w:val="num" w:pos="720"/>
        </w:tabs>
        <w:ind w:left="720" w:hanging="360"/>
      </w:pPr>
      <w:rPr>
        <w:rFonts w:ascii="Arial" w:hAnsi="Arial" w:hint="default"/>
      </w:rPr>
    </w:lvl>
    <w:lvl w:ilvl="1" w:tplc="D200D404" w:tentative="1">
      <w:start w:val="1"/>
      <w:numFmt w:val="bullet"/>
      <w:lvlText w:val="›"/>
      <w:lvlJc w:val="left"/>
      <w:pPr>
        <w:tabs>
          <w:tab w:val="num" w:pos="1440"/>
        </w:tabs>
        <w:ind w:left="1440" w:hanging="360"/>
      </w:pPr>
      <w:rPr>
        <w:rFonts w:ascii="Arial" w:hAnsi="Arial" w:hint="default"/>
      </w:rPr>
    </w:lvl>
    <w:lvl w:ilvl="2" w:tplc="217CEA36" w:tentative="1">
      <w:start w:val="1"/>
      <w:numFmt w:val="bullet"/>
      <w:lvlText w:val="›"/>
      <w:lvlJc w:val="left"/>
      <w:pPr>
        <w:tabs>
          <w:tab w:val="num" w:pos="2160"/>
        </w:tabs>
        <w:ind w:left="2160" w:hanging="360"/>
      </w:pPr>
      <w:rPr>
        <w:rFonts w:ascii="Arial" w:hAnsi="Arial" w:hint="default"/>
      </w:rPr>
    </w:lvl>
    <w:lvl w:ilvl="3" w:tplc="A956F1F8" w:tentative="1">
      <w:start w:val="1"/>
      <w:numFmt w:val="bullet"/>
      <w:lvlText w:val="›"/>
      <w:lvlJc w:val="left"/>
      <w:pPr>
        <w:tabs>
          <w:tab w:val="num" w:pos="2880"/>
        </w:tabs>
        <w:ind w:left="2880" w:hanging="360"/>
      </w:pPr>
      <w:rPr>
        <w:rFonts w:ascii="Arial" w:hAnsi="Arial" w:hint="default"/>
      </w:rPr>
    </w:lvl>
    <w:lvl w:ilvl="4" w:tplc="397CD998" w:tentative="1">
      <w:start w:val="1"/>
      <w:numFmt w:val="bullet"/>
      <w:lvlText w:val="›"/>
      <w:lvlJc w:val="left"/>
      <w:pPr>
        <w:tabs>
          <w:tab w:val="num" w:pos="3600"/>
        </w:tabs>
        <w:ind w:left="3600" w:hanging="360"/>
      </w:pPr>
      <w:rPr>
        <w:rFonts w:ascii="Arial" w:hAnsi="Arial" w:hint="default"/>
      </w:rPr>
    </w:lvl>
    <w:lvl w:ilvl="5" w:tplc="15FCCE10" w:tentative="1">
      <w:start w:val="1"/>
      <w:numFmt w:val="bullet"/>
      <w:lvlText w:val="›"/>
      <w:lvlJc w:val="left"/>
      <w:pPr>
        <w:tabs>
          <w:tab w:val="num" w:pos="4320"/>
        </w:tabs>
        <w:ind w:left="4320" w:hanging="360"/>
      </w:pPr>
      <w:rPr>
        <w:rFonts w:ascii="Arial" w:hAnsi="Arial" w:hint="default"/>
      </w:rPr>
    </w:lvl>
    <w:lvl w:ilvl="6" w:tplc="F71CB086" w:tentative="1">
      <w:start w:val="1"/>
      <w:numFmt w:val="bullet"/>
      <w:lvlText w:val="›"/>
      <w:lvlJc w:val="left"/>
      <w:pPr>
        <w:tabs>
          <w:tab w:val="num" w:pos="5040"/>
        </w:tabs>
        <w:ind w:left="5040" w:hanging="360"/>
      </w:pPr>
      <w:rPr>
        <w:rFonts w:ascii="Arial" w:hAnsi="Arial" w:hint="default"/>
      </w:rPr>
    </w:lvl>
    <w:lvl w:ilvl="7" w:tplc="B2ECBD92" w:tentative="1">
      <w:start w:val="1"/>
      <w:numFmt w:val="bullet"/>
      <w:lvlText w:val="›"/>
      <w:lvlJc w:val="left"/>
      <w:pPr>
        <w:tabs>
          <w:tab w:val="num" w:pos="5760"/>
        </w:tabs>
        <w:ind w:left="5760" w:hanging="360"/>
      </w:pPr>
      <w:rPr>
        <w:rFonts w:ascii="Arial" w:hAnsi="Arial" w:hint="default"/>
      </w:rPr>
    </w:lvl>
    <w:lvl w:ilvl="8" w:tplc="3D72A60A" w:tentative="1">
      <w:start w:val="1"/>
      <w:numFmt w:val="bullet"/>
      <w:lvlText w:val="›"/>
      <w:lvlJc w:val="left"/>
      <w:pPr>
        <w:tabs>
          <w:tab w:val="num" w:pos="6480"/>
        </w:tabs>
        <w:ind w:left="6480" w:hanging="360"/>
      </w:pPr>
      <w:rPr>
        <w:rFonts w:ascii="Arial" w:hAnsi="Arial" w:hint="default"/>
      </w:rPr>
    </w:lvl>
  </w:abstractNum>
  <w:abstractNum w:abstractNumId="1">
    <w:nsid w:val="085C6F09"/>
    <w:multiLevelType w:val="multilevel"/>
    <w:tmpl w:val="085C6F09"/>
    <w:lvl w:ilvl="0">
      <w:start w:val="1"/>
      <w:numFmt w:val="decimal"/>
      <w:pStyle w:val="Heading1"/>
      <w:lvlText w:val="%1"/>
      <w:lvlJc w:val="left"/>
      <w:pPr>
        <w:ind w:left="432" w:hanging="432"/>
      </w:pPr>
      <w:rPr>
        <w:b w:val="0"/>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EE6419A"/>
    <w:multiLevelType w:val="hybridMultilevel"/>
    <w:tmpl w:val="CB12201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8257DFA"/>
    <w:multiLevelType w:val="hybridMultilevel"/>
    <w:tmpl w:val="5A8C3D5E"/>
    <w:lvl w:ilvl="0" w:tplc="041D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E46F08"/>
    <w:multiLevelType w:val="hybridMultilevel"/>
    <w:tmpl w:val="880CD3F6"/>
    <w:lvl w:ilvl="0" w:tplc="041D0001">
      <w:start w:val="1"/>
      <w:numFmt w:val="bullet"/>
      <w:lvlText w:val=""/>
      <w:lvlJc w:val="left"/>
      <w:pPr>
        <w:ind w:left="913" w:hanging="360"/>
      </w:pPr>
      <w:rPr>
        <w:rFonts w:ascii="Symbol" w:hAnsi="Symbol" w:hint="default"/>
      </w:rPr>
    </w:lvl>
    <w:lvl w:ilvl="1" w:tplc="041D0003">
      <w:start w:val="1"/>
      <w:numFmt w:val="bullet"/>
      <w:lvlText w:val="o"/>
      <w:lvlJc w:val="left"/>
      <w:pPr>
        <w:ind w:left="1633" w:hanging="360"/>
      </w:pPr>
      <w:rPr>
        <w:rFonts w:ascii="Courier New" w:hAnsi="Courier New" w:cs="Courier New" w:hint="default"/>
      </w:rPr>
    </w:lvl>
    <w:lvl w:ilvl="2" w:tplc="041D0005">
      <w:start w:val="1"/>
      <w:numFmt w:val="bullet"/>
      <w:lvlText w:val=""/>
      <w:lvlJc w:val="left"/>
      <w:pPr>
        <w:ind w:left="2353" w:hanging="360"/>
      </w:pPr>
      <w:rPr>
        <w:rFonts w:ascii="Wingdings" w:hAnsi="Wingdings" w:hint="default"/>
      </w:rPr>
    </w:lvl>
    <w:lvl w:ilvl="3" w:tplc="041D0001" w:tentative="1">
      <w:start w:val="1"/>
      <w:numFmt w:val="bullet"/>
      <w:lvlText w:val=""/>
      <w:lvlJc w:val="left"/>
      <w:pPr>
        <w:ind w:left="3073" w:hanging="360"/>
      </w:pPr>
      <w:rPr>
        <w:rFonts w:ascii="Symbol" w:hAnsi="Symbol" w:hint="default"/>
      </w:rPr>
    </w:lvl>
    <w:lvl w:ilvl="4" w:tplc="041D0003" w:tentative="1">
      <w:start w:val="1"/>
      <w:numFmt w:val="bullet"/>
      <w:lvlText w:val="o"/>
      <w:lvlJc w:val="left"/>
      <w:pPr>
        <w:ind w:left="3793" w:hanging="360"/>
      </w:pPr>
      <w:rPr>
        <w:rFonts w:ascii="Courier New" w:hAnsi="Courier New" w:cs="Courier New" w:hint="default"/>
      </w:rPr>
    </w:lvl>
    <w:lvl w:ilvl="5" w:tplc="041D0005" w:tentative="1">
      <w:start w:val="1"/>
      <w:numFmt w:val="bullet"/>
      <w:lvlText w:val=""/>
      <w:lvlJc w:val="left"/>
      <w:pPr>
        <w:ind w:left="4513" w:hanging="360"/>
      </w:pPr>
      <w:rPr>
        <w:rFonts w:ascii="Wingdings" w:hAnsi="Wingdings" w:hint="default"/>
      </w:rPr>
    </w:lvl>
    <w:lvl w:ilvl="6" w:tplc="041D0001" w:tentative="1">
      <w:start w:val="1"/>
      <w:numFmt w:val="bullet"/>
      <w:lvlText w:val=""/>
      <w:lvlJc w:val="left"/>
      <w:pPr>
        <w:ind w:left="5233" w:hanging="360"/>
      </w:pPr>
      <w:rPr>
        <w:rFonts w:ascii="Symbol" w:hAnsi="Symbol" w:hint="default"/>
      </w:rPr>
    </w:lvl>
    <w:lvl w:ilvl="7" w:tplc="041D0003" w:tentative="1">
      <w:start w:val="1"/>
      <w:numFmt w:val="bullet"/>
      <w:lvlText w:val="o"/>
      <w:lvlJc w:val="left"/>
      <w:pPr>
        <w:ind w:left="5953" w:hanging="360"/>
      </w:pPr>
      <w:rPr>
        <w:rFonts w:ascii="Courier New" w:hAnsi="Courier New" w:cs="Courier New" w:hint="default"/>
      </w:rPr>
    </w:lvl>
    <w:lvl w:ilvl="8" w:tplc="041D0005" w:tentative="1">
      <w:start w:val="1"/>
      <w:numFmt w:val="bullet"/>
      <w:lvlText w:val=""/>
      <w:lvlJc w:val="left"/>
      <w:pPr>
        <w:ind w:left="6673" w:hanging="360"/>
      </w:pPr>
      <w:rPr>
        <w:rFonts w:ascii="Wingdings" w:hAnsi="Wingdings" w:hint="default"/>
      </w:rPr>
    </w:lvl>
  </w:abstractNum>
  <w:abstractNum w:abstractNumId="5">
    <w:nsid w:val="1BAB20CA"/>
    <w:multiLevelType w:val="hybridMultilevel"/>
    <w:tmpl w:val="1944A6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125404D"/>
    <w:multiLevelType w:val="hybridMultilevel"/>
    <w:tmpl w:val="15B87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F436E6"/>
    <w:multiLevelType w:val="hybridMultilevel"/>
    <w:tmpl w:val="C7825A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391F17"/>
    <w:multiLevelType w:val="hybridMultilevel"/>
    <w:tmpl w:val="B694D32C"/>
    <w:lvl w:ilvl="0" w:tplc="FE140920">
      <w:start w:val="1"/>
      <w:numFmt w:val="bullet"/>
      <w:lvlText w:val="›"/>
      <w:lvlJc w:val="left"/>
      <w:pPr>
        <w:tabs>
          <w:tab w:val="num" w:pos="720"/>
        </w:tabs>
        <w:ind w:left="720" w:hanging="360"/>
      </w:pPr>
      <w:rPr>
        <w:rFonts w:ascii="Arial" w:hAnsi="Arial" w:hint="default"/>
      </w:rPr>
    </w:lvl>
    <w:lvl w:ilvl="1" w:tplc="6ADC0594">
      <w:start w:val="3262"/>
      <w:numFmt w:val="bullet"/>
      <w:lvlText w:val="–"/>
      <w:lvlJc w:val="left"/>
      <w:pPr>
        <w:tabs>
          <w:tab w:val="num" w:pos="1440"/>
        </w:tabs>
        <w:ind w:left="1440" w:hanging="360"/>
      </w:pPr>
      <w:rPr>
        <w:rFonts w:ascii="Ericsson Capital TT" w:hAnsi="Ericsson Capital TT" w:hint="default"/>
      </w:rPr>
    </w:lvl>
    <w:lvl w:ilvl="2" w:tplc="7E80872C" w:tentative="1">
      <w:start w:val="1"/>
      <w:numFmt w:val="bullet"/>
      <w:lvlText w:val="›"/>
      <w:lvlJc w:val="left"/>
      <w:pPr>
        <w:tabs>
          <w:tab w:val="num" w:pos="2160"/>
        </w:tabs>
        <w:ind w:left="2160" w:hanging="360"/>
      </w:pPr>
      <w:rPr>
        <w:rFonts w:ascii="Arial" w:hAnsi="Arial" w:hint="default"/>
      </w:rPr>
    </w:lvl>
    <w:lvl w:ilvl="3" w:tplc="148215BE" w:tentative="1">
      <w:start w:val="1"/>
      <w:numFmt w:val="bullet"/>
      <w:lvlText w:val="›"/>
      <w:lvlJc w:val="left"/>
      <w:pPr>
        <w:tabs>
          <w:tab w:val="num" w:pos="2880"/>
        </w:tabs>
        <w:ind w:left="2880" w:hanging="360"/>
      </w:pPr>
      <w:rPr>
        <w:rFonts w:ascii="Arial" w:hAnsi="Arial" w:hint="default"/>
      </w:rPr>
    </w:lvl>
    <w:lvl w:ilvl="4" w:tplc="56E6164E" w:tentative="1">
      <w:start w:val="1"/>
      <w:numFmt w:val="bullet"/>
      <w:lvlText w:val="›"/>
      <w:lvlJc w:val="left"/>
      <w:pPr>
        <w:tabs>
          <w:tab w:val="num" w:pos="3600"/>
        </w:tabs>
        <w:ind w:left="3600" w:hanging="360"/>
      </w:pPr>
      <w:rPr>
        <w:rFonts w:ascii="Arial" w:hAnsi="Arial" w:hint="default"/>
      </w:rPr>
    </w:lvl>
    <w:lvl w:ilvl="5" w:tplc="EB6057BE" w:tentative="1">
      <w:start w:val="1"/>
      <w:numFmt w:val="bullet"/>
      <w:lvlText w:val="›"/>
      <w:lvlJc w:val="left"/>
      <w:pPr>
        <w:tabs>
          <w:tab w:val="num" w:pos="4320"/>
        </w:tabs>
        <w:ind w:left="4320" w:hanging="360"/>
      </w:pPr>
      <w:rPr>
        <w:rFonts w:ascii="Arial" w:hAnsi="Arial" w:hint="default"/>
      </w:rPr>
    </w:lvl>
    <w:lvl w:ilvl="6" w:tplc="68CA63EA" w:tentative="1">
      <w:start w:val="1"/>
      <w:numFmt w:val="bullet"/>
      <w:lvlText w:val="›"/>
      <w:lvlJc w:val="left"/>
      <w:pPr>
        <w:tabs>
          <w:tab w:val="num" w:pos="5040"/>
        </w:tabs>
        <w:ind w:left="5040" w:hanging="360"/>
      </w:pPr>
      <w:rPr>
        <w:rFonts w:ascii="Arial" w:hAnsi="Arial" w:hint="default"/>
      </w:rPr>
    </w:lvl>
    <w:lvl w:ilvl="7" w:tplc="6C44E378" w:tentative="1">
      <w:start w:val="1"/>
      <w:numFmt w:val="bullet"/>
      <w:lvlText w:val="›"/>
      <w:lvlJc w:val="left"/>
      <w:pPr>
        <w:tabs>
          <w:tab w:val="num" w:pos="5760"/>
        </w:tabs>
        <w:ind w:left="5760" w:hanging="360"/>
      </w:pPr>
      <w:rPr>
        <w:rFonts w:ascii="Arial" w:hAnsi="Arial" w:hint="default"/>
      </w:rPr>
    </w:lvl>
    <w:lvl w:ilvl="8" w:tplc="F3B4E894" w:tentative="1">
      <w:start w:val="1"/>
      <w:numFmt w:val="bullet"/>
      <w:lvlText w:val="›"/>
      <w:lvlJc w:val="left"/>
      <w:pPr>
        <w:tabs>
          <w:tab w:val="num" w:pos="6480"/>
        </w:tabs>
        <w:ind w:left="6480" w:hanging="360"/>
      </w:pPr>
      <w:rPr>
        <w:rFonts w:ascii="Arial" w:hAnsi="Arial" w:hint="default"/>
      </w:rPr>
    </w:lvl>
  </w:abstractNum>
  <w:abstractNum w:abstractNumId="1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nsid w:val="3DCD2467"/>
    <w:multiLevelType w:val="multilevel"/>
    <w:tmpl w:val="3DCD2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1A04A0F"/>
    <w:multiLevelType w:val="hybridMultilevel"/>
    <w:tmpl w:val="E9D093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3FE26DA"/>
    <w:multiLevelType w:val="hybridMultilevel"/>
    <w:tmpl w:val="86480BEA"/>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674108B"/>
    <w:multiLevelType w:val="hybridMultilevel"/>
    <w:tmpl w:val="B26C81B6"/>
    <w:lvl w:ilvl="0" w:tplc="9C6440A6">
      <w:start w:val="1"/>
      <w:numFmt w:val="bullet"/>
      <w:lvlText w:val="›"/>
      <w:lvlJc w:val="left"/>
      <w:pPr>
        <w:tabs>
          <w:tab w:val="num" w:pos="720"/>
        </w:tabs>
        <w:ind w:left="720" w:hanging="360"/>
      </w:pPr>
      <w:rPr>
        <w:rFonts w:ascii="Arial" w:hAnsi="Arial" w:hint="default"/>
      </w:rPr>
    </w:lvl>
    <w:lvl w:ilvl="1" w:tplc="89DADF3E">
      <w:start w:val="2320"/>
      <w:numFmt w:val="bullet"/>
      <w:lvlText w:val="–"/>
      <w:lvlJc w:val="left"/>
      <w:pPr>
        <w:tabs>
          <w:tab w:val="num" w:pos="1440"/>
        </w:tabs>
        <w:ind w:left="1440" w:hanging="360"/>
      </w:pPr>
      <w:rPr>
        <w:rFonts w:ascii="Ericsson Capital TT" w:hAnsi="Ericsson Capital TT" w:hint="default"/>
      </w:rPr>
    </w:lvl>
    <w:lvl w:ilvl="2" w:tplc="0BFE9342" w:tentative="1">
      <w:start w:val="1"/>
      <w:numFmt w:val="bullet"/>
      <w:lvlText w:val="›"/>
      <w:lvlJc w:val="left"/>
      <w:pPr>
        <w:tabs>
          <w:tab w:val="num" w:pos="2160"/>
        </w:tabs>
        <w:ind w:left="2160" w:hanging="360"/>
      </w:pPr>
      <w:rPr>
        <w:rFonts w:ascii="Arial" w:hAnsi="Arial" w:hint="default"/>
      </w:rPr>
    </w:lvl>
    <w:lvl w:ilvl="3" w:tplc="F330292C" w:tentative="1">
      <w:start w:val="1"/>
      <w:numFmt w:val="bullet"/>
      <w:lvlText w:val="›"/>
      <w:lvlJc w:val="left"/>
      <w:pPr>
        <w:tabs>
          <w:tab w:val="num" w:pos="2880"/>
        </w:tabs>
        <w:ind w:left="2880" w:hanging="360"/>
      </w:pPr>
      <w:rPr>
        <w:rFonts w:ascii="Arial" w:hAnsi="Arial" w:hint="default"/>
      </w:rPr>
    </w:lvl>
    <w:lvl w:ilvl="4" w:tplc="E076AFE6" w:tentative="1">
      <w:start w:val="1"/>
      <w:numFmt w:val="bullet"/>
      <w:lvlText w:val="›"/>
      <w:lvlJc w:val="left"/>
      <w:pPr>
        <w:tabs>
          <w:tab w:val="num" w:pos="3600"/>
        </w:tabs>
        <w:ind w:left="3600" w:hanging="360"/>
      </w:pPr>
      <w:rPr>
        <w:rFonts w:ascii="Arial" w:hAnsi="Arial" w:hint="default"/>
      </w:rPr>
    </w:lvl>
    <w:lvl w:ilvl="5" w:tplc="83E6A6A4" w:tentative="1">
      <w:start w:val="1"/>
      <w:numFmt w:val="bullet"/>
      <w:lvlText w:val="›"/>
      <w:lvlJc w:val="left"/>
      <w:pPr>
        <w:tabs>
          <w:tab w:val="num" w:pos="4320"/>
        </w:tabs>
        <w:ind w:left="4320" w:hanging="360"/>
      </w:pPr>
      <w:rPr>
        <w:rFonts w:ascii="Arial" w:hAnsi="Arial" w:hint="default"/>
      </w:rPr>
    </w:lvl>
    <w:lvl w:ilvl="6" w:tplc="5284ECF4" w:tentative="1">
      <w:start w:val="1"/>
      <w:numFmt w:val="bullet"/>
      <w:lvlText w:val="›"/>
      <w:lvlJc w:val="left"/>
      <w:pPr>
        <w:tabs>
          <w:tab w:val="num" w:pos="5040"/>
        </w:tabs>
        <w:ind w:left="5040" w:hanging="360"/>
      </w:pPr>
      <w:rPr>
        <w:rFonts w:ascii="Arial" w:hAnsi="Arial" w:hint="default"/>
      </w:rPr>
    </w:lvl>
    <w:lvl w:ilvl="7" w:tplc="D436B3DA" w:tentative="1">
      <w:start w:val="1"/>
      <w:numFmt w:val="bullet"/>
      <w:lvlText w:val="›"/>
      <w:lvlJc w:val="left"/>
      <w:pPr>
        <w:tabs>
          <w:tab w:val="num" w:pos="5760"/>
        </w:tabs>
        <w:ind w:left="5760" w:hanging="360"/>
      </w:pPr>
      <w:rPr>
        <w:rFonts w:ascii="Arial" w:hAnsi="Arial" w:hint="default"/>
      </w:rPr>
    </w:lvl>
    <w:lvl w:ilvl="8" w:tplc="4660685A" w:tentative="1">
      <w:start w:val="1"/>
      <w:numFmt w:val="bullet"/>
      <w:lvlText w:val="›"/>
      <w:lvlJc w:val="left"/>
      <w:pPr>
        <w:tabs>
          <w:tab w:val="num" w:pos="6480"/>
        </w:tabs>
        <w:ind w:left="6480" w:hanging="360"/>
      </w:pPr>
      <w:rPr>
        <w:rFonts w:ascii="Arial" w:hAnsi="Arial" w:hint="default"/>
      </w:rPr>
    </w:lvl>
  </w:abstractNum>
  <w:abstractNum w:abstractNumId="20">
    <w:nsid w:val="4B1A587B"/>
    <w:multiLevelType w:val="hybridMultilevel"/>
    <w:tmpl w:val="663442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4DE0602C"/>
    <w:multiLevelType w:val="hybridMultilevel"/>
    <w:tmpl w:val="863ACB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4EB665EF"/>
    <w:multiLevelType w:val="hybridMultilevel"/>
    <w:tmpl w:val="A8FC4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15F5E25"/>
    <w:multiLevelType w:val="hybridMultilevel"/>
    <w:tmpl w:val="E33283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abstractNum>
  <w:abstractNum w:abstractNumId="29">
    <w:nsid w:val="57161C8D"/>
    <w:multiLevelType w:val="hybridMultilevel"/>
    <w:tmpl w:val="F2485D4E"/>
    <w:lvl w:ilvl="0" w:tplc="041D0001">
      <w:start w:val="1"/>
      <w:numFmt w:val="bullet"/>
      <w:lvlText w:val=""/>
      <w:lvlJc w:val="left"/>
      <w:pPr>
        <w:ind w:left="806" w:hanging="360"/>
      </w:pPr>
      <w:rPr>
        <w:rFonts w:ascii="Symbol" w:hAnsi="Symbol" w:hint="default"/>
      </w:rPr>
    </w:lvl>
    <w:lvl w:ilvl="1" w:tplc="041D0003">
      <w:start w:val="1"/>
      <w:numFmt w:val="bullet"/>
      <w:lvlText w:val="o"/>
      <w:lvlJc w:val="left"/>
      <w:pPr>
        <w:ind w:left="1526" w:hanging="360"/>
      </w:pPr>
      <w:rPr>
        <w:rFonts w:ascii="Courier New" w:hAnsi="Courier New" w:cs="Courier New" w:hint="default"/>
      </w:rPr>
    </w:lvl>
    <w:lvl w:ilvl="2" w:tplc="041D0005">
      <w:start w:val="1"/>
      <w:numFmt w:val="bullet"/>
      <w:lvlText w:val=""/>
      <w:lvlJc w:val="left"/>
      <w:pPr>
        <w:ind w:left="2246" w:hanging="360"/>
      </w:pPr>
      <w:rPr>
        <w:rFonts w:ascii="Wingdings" w:hAnsi="Wingdings" w:hint="default"/>
      </w:rPr>
    </w:lvl>
    <w:lvl w:ilvl="3" w:tplc="041D0001">
      <w:start w:val="1"/>
      <w:numFmt w:val="bullet"/>
      <w:lvlText w:val=""/>
      <w:lvlJc w:val="left"/>
      <w:pPr>
        <w:ind w:left="2966" w:hanging="360"/>
      </w:pPr>
      <w:rPr>
        <w:rFonts w:ascii="Symbol" w:hAnsi="Symbol" w:hint="default"/>
      </w:rPr>
    </w:lvl>
    <w:lvl w:ilvl="4" w:tplc="041D0003" w:tentative="1">
      <w:start w:val="1"/>
      <w:numFmt w:val="bullet"/>
      <w:lvlText w:val="o"/>
      <w:lvlJc w:val="left"/>
      <w:pPr>
        <w:ind w:left="3686" w:hanging="360"/>
      </w:pPr>
      <w:rPr>
        <w:rFonts w:ascii="Courier New" w:hAnsi="Courier New" w:cs="Courier New" w:hint="default"/>
      </w:rPr>
    </w:lvl>
    <w:lvl w:ilvl="5" w:tplc="041D0005" w:tentative="1">
      <w:start w:val="1"/>
      <w:numFmt w:val="bullet"/>
      <w:lvlText w:val=""/>
      <w:lvlJc w:val="left"/>
      <w:pPr>
        <w:ind w:left="4406" w:hanging="360"/>
      </w:pPr>
      <w:rPr>
        <w:rFonts w:ascii="Wingdings" w:hAnsi="Wingdings" w:hint="default"/>
      </w:rPr>
    </w:lvl>
    <w:lvl w:ilvl="6" w:tplc="041D0001" w:tentative="1">
      <w:start w:val="1"/>
      <w:numFmt w:val="bullet"/>
      <w:lvlText w:val=""/>
      <w:lvlJc w:val="left"/>
      <w:pPr>
        <w:ind w:left="5126" w:hanging="360"/>
      </w:pPr>
      <w:rPr>
        <w:rFonts w:ascii="Symbol" w:hAnsi="Symbol" w:hint="default"/>
      </w:rPr>
    </w:lvl>
    <w:lvl w:ilvl="7" w:tplc="041D0003" w:tentative="1">
      <w:start w:val="1"/>
      <w:numFmt w:val="bullet"/>
      <w:lvlText w:val="o"/>
      <w:lvlJc w:val="left"/>
      <w:pPr>
        <w:ind w:left="5846" w:hanging="360"/>
      </w:pPr>
      <w:rPr>
        <w:rFonts w:ascii="Courier New" w:hAnsi="Courier New" w:cs="Courier New" w:hint="default"/>
      </w:rPr>
    </w:lvl>
    <w:lvl w:ilvl="8" w:tplc="041D0005" w:tentative="1">
      <w:start w:val="1"/>
      <w:numFmt w:val="bullet"/>
      <w:lvlText w:val=""/>
      <w:lvlJc w:val="left"/>
      <w:pPr>
        <w:ind w:left="6566" w:hanging="360"/>
      </w:pPr>
      <w:rPr>
        <w:rFonts w:ascii="Wingdings" w:hAnsi="Wingdings" w:hint="default"/>
      </w:rPr>
    </w:lvl>
  </w:abstractNum>
  <w:abstractNum w:abstractNumId="3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59CE3FA2"/>
    <w:multiLevelType w:val="singleLevel"/>
    <w:tmpl w:val="59CE3FA2"/>
    <w:lvl w:ilvl="0">
      <w:start w:val="1"/>
      <w:numFmt w:val="bullet"/>
      <w:lvlText w:val=""/>
      <w:lvlJc w:val="left"/>
      <w:pPr>
        <w:ind w:left="420" w:hanging="420"/>
      </w:pPr>
      <w:rPr>
        <w:rFonts w:ascii="Wingdings" w:hAnsi="Wingdings" w:hint="default"/>
      </w:rPr>
    </w:lvl>
  </w:abstractNum>
  <w:abstractNum w:abstractNumId="32">
    <w:nsid w:val="5DC803F2"/>
    <w:multiLevelType w:val="hybridMultilevel"/>
    <w:tmpl w:val="FDCC2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1E83D7F"/>
    <w:multiLevelType w:val="hybridMultilevel"/>
    <w:tmpl w:val="E3107A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B0B44EA"/>
    <w:multiLevelType w:val="hybridMultilevel"/>
    <w:tmpl w:val="159C5906"/>
    <w:lvl w:ilvl="0" w:tplc="D4DC8B24">
      <w:start w:val="1"/>
      <w:numFmt w:val="bullet"/>
      <w:lvlText w:val="›"/>
      <w:lvlJc w:val="left"/>
      <w:pPr>
        <w:tabs>
          <w:tab w:val="num" w:pos="720"/>
        </w:tabs>
        <w:ind w:left="720" w:hanging="360"/>
      </w:pPr>
      <w:rPr>
        <w:rFonts w:ascii="Arial" w:hAnsi="Arial" w:hint="default"/>
      </w:rPr>
    </w:lvl>
    <w:lvl w:ilvl="1" w:tplc="593846FC">
      <w:start w:val="3287"/>
      <w:numFmt w:val="bullet"/>
      <w:lvlText w:val="–"/>
      <w:lvlJc w:val="left"/>
      <w:pPr>
        <w:tabs>
          <w:tab w:val="num" w:pos="1440"/>
        </w:tabs>
        <w:ind w:left="1440" w:hanging="360"/>
      </w:pPr>
      <w:rPr>
        <w:rFonts w:ascii="Ericsson Capital TT" w:hAnsi="Ericsson Capital TT" w:hint="default"/>
      </w:rPr>
    </w:lvl>
    <w:lvl w:ilvl="2" w:tplc="BB10DE0E" w:tentative="1">
      <w:start w:val="1"/>
      <w:numFmt w:val="bullet"/>
      <w:lvlText w:val="›"/>
      <w:lvlJc w:val="left"/>
      <w:pPr>
        <w:tabs>
          <w:tab w:val="num" w:pos="2160"/>
        </w:tabs>
        <w:ind w:left="2160" w:hanging="360"/>
      </w:pPr>
      <w:rPr>
        <w:rFonts w:ascii="Arial" w:hAnsi="Arial" w:hint="default"/>
      </w:rPr>
    </w:lvl>
    <w:lvl w:ilvl="3" w:tplc="6B5E67A2" w:tentative="1">
      <w:start w:val="1"/>
      <w:numFmt w:val="bullet"/>
      <w:lvlText w:val="›"/>
      <w:lvlJc w:val="left"/>
      <w:pPr>
        <w:tabs>
          <w:tab w:val="num" w:pos="2880"/>
        </w:tabs>
        <w:ind w:left="2880" w:hanging="360"/>
      </w:pPr>
      <w:rPr>
        <w:rFonts w:ascii="Arial" w:hAnsi="Arial" w:hint="default"/>
      </w:rPr>
    </w:lvl>
    <w:lvl w:ilvl="4" w:tplc="3E26B73E" w:tentative="1">
      <w:start w:val="1"/>
      <w:numFmt w:val="bullet"/>
      <w:lvlText w:val="›"/>
      <w:lvlJc w:val="left"/>
      <w:pPr>
        <w:tabs>
          <w:tab w:val="num" w:pos="3600"/>
        </w:tabs>
        <w:ind w:left="3600" w:hanging="360"/>
      </w:pPr>
      <w:rPr>
        <w:rFonts w:ascii="Arial" w:hAnsi="Arial" w:hint="default"/>
      </w:rPr>
    </w:lvl>
    <w:lvl w:ilvl="5" w:tplc="564883B6" w:tentative="1">
      <w:start w:val="1"/>
      <w:numFmt w:val="bullet"/>
      <w:lvlText w:val="›"/>
      <w:lvlJc w:val="left"/>
      <w:pPr>
        <w:tabs>
          <w:tab w:val="num" w:pos="4320"/>
        </w:tabs>
        <w:ind w:left="4320" w:hanging="360"/>
      </w:pPr>
      <w:rPr>
        <w:rFonts w:ascii="Arial" w:hAnsi="Arial" w:hint="default"/>
      </w:rPr>
    </w:lvl>
    <w:lvl w:ilvl="6" w:tplc="846EF04C" w:tentative="1">
      <w:start w:val="1"/>
      <w:numFmt w:val="bullet"/>
      <w:lvlText w:val="›"/>
      <w:lvlJc w:val="left"/>
      <w:pPr>
        <w:tabs>
          <w:tab w:val="num" w:pos="5040"/>
        </w:tabs>
        <w:ind w:left="5040" w:hanging="360"/>
      </w:pPr>
      <w:rPr>
        <w:rFonts w:ascii="Arial" w:hAnsi="Arial" w:hint="default"/>
      </w:rPr>
    </w:lvl>
    <w:lvl w:ilvl="7" w:tplc="23724A60" w:tentative="1">
      <w:start w:val="1"/>
      <w:numFmt w:val="bullet"/>
      <w:lvlText w:val="›"/>
      <w:lvlJc w:val="left"/>
      <w:pPr>
        <w:tabs>
          <w:tab w:val="num" w:pos="5760"/>
        </w:tabs>
        <w:ind w:left="5760" w:hanging="360"/>
      </w:pPr>
      <w:rPr>
        <w:rFonts w:ascii="Arial" w:hAnsi="Arial" w:hint="default"/>
      </w:rPr>
    </w:lvl>
    <w:lvl w:ilvl="8" w:tplc="A82AF418" w:tentative="1">
      <w:start w:val="1"/>
      <w:numFmt w:val="bullet"/>
      <w:lvlText w:val="›"/>
      <w:lvlJc w:val="left"/>
      <w:pPr>
        <w:tabs>
          <w:tab w:val="num" w:pos="6480"/>
        </w:tabs>
        <w:ind w:left="6480" w:hanging="360"/>
      </w:pPr>
      <w:rPr>
        <w:rFonts w:ascii="Arial" w:hAnsi="Arial" w:hint="default"/>
      </w:rPr>
    </w:lvl>
  </w:abstractNum>
  <w:abstractNum w:abstractNumId="35">
    <w:nsid w:val="75DD68B0"/>
    <w:multiLevelType w:val="hybridMultilevel"/>
    <w:tmpl w:val="FBF462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77C2E07"/>
    <w:multiLevelType w:val="hybridMultilevel"/>
    <w:tmpl w:val="D76A8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multilevel"/>
    <w:tmpl w:val="7BC330F5"/>
    <w:lvl w:ilvl="0">
      <w:start w:val="1"/>
      <w:numFmt w:val="bullet"/>
      <w:pStyle w:val="MotorolaResponse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1"/>
  </w:num>
  <w:num w:numId="3">
    <w:abstractNumId w:val="30"/>
  </w:num>
  <w:num w:numId="4">
    <w:abstractNumId w:val="17"/>
  </w:num>
  <w:num w:numId="5">
    <w:abstractNumId w:val="10"/>
  </w:num>
  <w:num w:numId="6">
    <w:abstractNumId w:val="13"/>
  </w:num>
  <w:num w:numId="7">
    <w:abstractNumId w:val="21"/>
  </w:num>
  <w:num w:numId="8">
    <w:abstractNumId w:val="12"/>
  </w:num>
  <w:num w:numId="9">
    <w:abstractNumId w:val="25"/>
  </w:num>
  <w:num w:numId="10">
    <w:abstractNumId w:val="28"/>
  </w:num>
  <w:num w:numId="11">
    <w:abstractNumId w:val="37"/>
  </w:num>
  <w:num w:numId="12">
    <w:abstractNumId w:val="14"/>
  </w:num>
  <w:num w:numId="13">
    <w:abstractNumId w:val="31"/>
  </w:num>
  <w:num w:numId="14">
    <w:abstractNumId w:val="27"/>
  </w:num>
  <w:num w:numId="15">
    <w:abstractNumId w:val="8"/>
  </w:num>
  <w:num w:numId="16">
    <w:abstractNumId w:val="15"/>
  </w:num>
  <w:num w:numId="17">
    <w:abstractNumId w:val="16"/>
  </w:num>
  <w:num w:numId="18">
    <w:abstractNumId w:val="3"/>
  </w:num>
  <w:num w:numId="19">
    <w:abstractNumId w:val="7"/>
  </w:num>
  <w:num w:numId="20">
    <w:abstractNumId w:val="36"/>
  </w:num>
  <w:num w:numId="21">
    <w:abstractNumId w:val="24"/>
  </w:num>
  <w:num w:numId="22">
    <w:abstractNumId w:val="18"/>
  </w:num>
  <w:num w:numId="23">
    <w:abstractNumId w:val="22"/>
  </w:num>
  <w:num w:numId="24">
    <w:abstractNumId w:val="35"/>
  </w:num>
  <w:num w:numId="25">
    <w:abstractNumId w:val="2"/>
  </w:num>
  <w:num w:numId="26">
    <w:abstractNumId w:val="29"/>
  </w:num>
  <w:num w:numId="27">
    <w:abstractNumId w:val="32"/>
  </w:num>
  <w:num w:numId="28">
    <w:abstractNumId w:val="19"/>
  </w:num>
  <w:num w:numId="29">
    <w:abstractNumId w:val="0"/>
  </w:num>
  <w:num w:numId="30">
    <w:abstractNumId w:val="4"/>
  </w:num>
  <w:num w:numId="31">
    <w:abstractNumId w:val="20"/>
  </w:num>
  <w:num w:numId="32">
    <w:abstractNumId w:val="6"/>
  </w:num>
  <w:num w:numId="33">
    <w:abstractNumId w:val="9"/>
  </w:num>
  <w:num w:numId="34">
    <w:abstractNumId w:val="5"/>
  </w:num>
  <w:num w:numId="35">
    <w:abstractNumId w:val="26"/>
  </w:num>
  <w:num w:numId="36">
    <w:abstractNumId w:val="34"/>
  </w:num>
  <w:num w:numId="37">
    <w:abstractNumId w:val="23"/>
  </w:num>
  <w:num w:numId="38">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100F45"/>
    <w:rsid w:val="000006E1"/>
    <w:rsid w:val="00001CB0"/>
    <w:rsid w:val="00002A37"/>
    <w:rsid w:val="00002AF7"/>
    <w:rsid w:val="000032F4"/>
    <w:rsid w:val="00003764"/>
    <w:rsid w:val="0000388F"/>
    <w:rsid w:val="00006446"/>
    <w:rsid w:val="00006896"/>
    <w:rsid w:val="00006EDC"/>
    <w:rsid w:val="0000733B"/>
    <w:rsid w:val="00007CDC"/>
    <w:rsid w:val="0001115E"/>
    <w:rsid w:val="000114DA"/>
    <w:rsid w:val="00011824"/>
    <w:rsid w:val="00011B28"/>
    <w:rsid w:val="00011CE9"/>
    <w:rsid w:val="000126CB"/>
    <w:rsid w:val="00012CA8"/>
    <w:rsid w:val="00013FC9"/>
    <w:rsid w:val="000151CA"/>
    <w:rsid w:val="00015D15"/>
    <w:rsid w:val="00017B49"/>
    <w:rsid w:val="0002005B"/>
    <w:rsid w:val="00020BBB"/>
    <w:rsid w:val="00023173"/>
    <w:rsid w:val="00023678"/>
    <w:rsid w:val="00024170"/>
    <w:rsid w:val="00025347"/>
    <w:rsid w:val="0002564D"/>
    <w:rsid w:val="00025ECA"/>
    <w:rsid w:val="0002674A"/>
    <w:rsid w:val="000269D1"/>
    <w:rsid w:val="000320A3"/>
    <w:rsid w:val="000325B8"/>
    <w:rsid w:val="00032632"/>
    <w:rsid w:val="00034C15"/>
    <w:rsid w:val="00035706"/>
    <w:rsid w:val="000364B8"/>
    <w:rsid w:val="00036BA1"/>
    <w:rsid w:val="00040292"/>
    <w:rsid w:val="000403F9"/>
    <w:rsid w:val="00041962"/>
    <w:rsid w:val="000422E2"/>
    <w:rsid w:val="00042F22"/>
    <w:rsid w:val="00043945"/>
    <w:rsid w:val="0004395C"/>
    <w:rsid w:val="00043F68"/>
    <w:rsid w:val="000444EF"/>
    <w:rsid w:val="000456C2"/>
    <w:rsid w:val="00045FF8"/>
    <w:rsid w:val="000468FE"/>
    <w:rsid w:val="00046C3E"/>
    <w:rsid w:val="000511F7"/>
    <w:rsid w:val="000527C3"/>
    <w:rsid w:val="00052A07"/>
    <w:rsid w:val="00052E41"/>
    <w:rsid w:val="00053140"/>
    <w:rsid w:val="000534E3"/>
    <w:rsid w:val="00053D03"/>
    <w:rsid w:val="00054B6B"/>
    <w:rsid w:val="00054E12"/>
    <w:rsid w:val="000559DB"/>
    <w:rsid w:val="0005606A"/>
    <w:rsid w:val="00056353"/>
    <w:rsid w:val="0005673E"/>
    <w:rsid w:val="00057117"/>
    <w:rsid w:val="000609B7"/>
    <w:rsid w:val="000616E7"/>
    <w:rsid w:val="00061FB9"/>
    <w:rsid w:val="0006294B"/>
    <w:rsid w:val="00063725"/>
    <w:rsid w:val="00063866"/>
    <w:rsid w:val="0006487E"/>
    <w:rsid w:val="0006557D"/>
    <w:rsid w:val="0006573B"/>
    <w:rsid w:val="00065A2E"/>
    <w:rsid w:val="00065E1A"/>
    <w:rsid w:val="000668F4"/>
    <w:rsid w:val="0007092F"/>
    <w:rsid w:val="0007094A"/>
    <w:rsid w:val="00070FBD"/>
    <w:rsid w:val="0007125C"/>
    <w:rsid w:val="000715B7"/>
    <w:rsid w:val="0007176B"/>
    <w:rsid w:val="00071D30"/>
    <w:rsid w:val="00072938"/>
    <w:rsid w:val="00074B37"/>
    <w:rsid w:val="00076DAA"/>
    <w:rsid w:val="00077A28"/>
    <w:rsid w:val="00077E5F"/>
    <w:rsid w:val="0008036A"/>
    <w:rsid w:val="00081AE6"/>
    <w:rsid w:val="00081EA4"/>
    <w:rsid w:val="00083646"/>
    <w:rsid w:val="00084E51"/>
    <w:rsid w:val="000855EB"/>
    <w:rsid w:val="00085B52"/>
    <w:rsid w:val="000866F2"/>
    <w:rsid w:val="00086FA6"/>
    <w:rsid w:val="0009009F"/>
    <w:rsid w:val="00090CCA"/>
    <w:rsid w:val="00091557"/>
    <w:rsid w:val="000920C9"/>
    <w:rsid w:val="000924C1"/>
    <w:rsid w:val="000924F0"/>
    <w:rsid w:val="00093474"/>
    <w:rsid w:val="000937BD"/>
    <w:rsid w:val="00094092"/>
    <w:rsid w:val="00094C37"/>
    <w:rsid w:val="0009510F"/>
    <w:rsid w:val="0009527D"/>
    <w:rsid w:val="00095E9F"/>
    <w:rsid w:val="000A0692"/>
    <w:rsid w:val="000A1964"/>
    <w:rsid w:val="000A1B7B"/>
    <w:rsid w:val="000A1E3C"/>
    <w:rsid w:val="000A1EA1"/>
    <w:rsid w:val="000A27CA"/>
    <w:rsid w:val="000A36C3"/>
    <w:rsid w:val="000A56F2"/>
    <w:rsid w:val="000A6395"/>
    <w:rsid w:val="000A6D6A"/>
    <w:rsid w:val="000A7E91"/>
    <w:rsid w:val="000B02E5"/>
    <w:rsid w:val="000B19EC"/>
    <w:rsid w:val="000B2031"/>
    <w:rsid w:val="000B2719"/>
    <w:rsid w:val="000B3A8F"/>
    <w:rsid w:val="000B4210"/>
    <w:rsid w:val="000B4AB9"/>
    <w:rsid w:val="000B58C3"/>
    <w:rsid w:val="000B61E9"/>
    <w:rsid w:val="000B7F72"/>
    <w:rsid w:val="000C038F"/>
    <w:rsid w:val="000C165A"/>
    <w:rsid w:val="000C25D9"/>
    <w:rsid w:val="000C27C5"/>
    <w:rsid w:val="000C2E19"/>
    <w:rsid w:val="000C31F3"/>
    <w:rsid w:val="000C3469"/>
    <w:rsid w:val="000C3B9C"/>
    <w:rsid w:val="000C42B4"/>
    <w:rsid w:val="000C4725"/>
    <w:rsid w:val="000C60D9"/>
    <w:rsid w:val="000C7397"/>
    <w:rsid w:val="000D0954"/>
    <w:rsid w:val="000D0D07"/>
    <w:rsid w:val="000D1C13"/>
    <w:rsid w:val="000D2D69"/>
    <w:rsid w:val="000D2F1D"/>
    <w:rsid w:val="000D32AF"/>
    <w:rsid w:val="000D4797"/>
    <w:rsid w:val="000D5CD8"/>
    <w:rsid w:val="000D6C88"/>
    <w:rsid w:val="000E0527"/>
    <w:rsid w:val="000E1E92"/>
    <w:rsid w:val="000E2134"/>
    <w:rsid w:val="000E28F7"/>
    <w:rsid w:val="000E2B7C"/>
    <w:rsid w:val="000E319A"/>
    <w:rsid w:val="000E3710"/>
    <w:rsid w:val="000E3F6B"/>
    <w:rsid w:val="000E4B6C"/>
    <w:rsid w:val="000E613C"/>
    <w:rsid w:val="000E7966"/>
    <w:rsid w:val="000E7B13"/>
    <w:rsid w:val="000E7FEA"/>
    <w:rsid w:val="000F06D6"/>
    <w:rsid w:val="000F0EB1"/>
    <w:rsid w:val="000F1106"/>
    <w:rsid w:val="000F1196"/>
    <w:rsid w:val="000F1FF4"/>
    <w:rsid w:val="000F3BE9"/>
    <w:rsid w:val="000F3C86"/>
    <w:rsid w:val="000F3F6C"/>
    <w:rsid w:val="000F410C"/>
    <w:rsid w:val="000F43F8"/>
    <w:rsid w:val="000F60EF"/>
    <w:rsid w:val="000F6DF3"/>
    <w:rsid w:val="000F76BD"/>
    <w:rsid w:val="000F773C"/>
    <w:rsid w:val="001005FF"/>
    <w:rsid w:val="00100F45"/>
    <w:rsid w:val="0010162E"/>
    <w:rsid w:val="001016D5"/>
    <w:rsid w:val="00103FAF"/>
    <w:rsid w:val="0010582E"/>
    <w:rsid w:val="0010599D"/>
    <w:rsid w:val="001061D1"/>
    <w:rsid w:val="001062FB"/>
    <w:rsid w:val="001063E6"/>
    <w:rsid w:val="00106D3C"/>
    <w:rsid w:val="00107387"/>
    <w:rsid w:val="0010755A"/>
    <w:rsid w:val="00107A20"/>
    <w:rsid w:val="00110233"/>
    <w:rsid w:val="00110D2D"/>
    <w:rsid w:val="00111477"/>
    <w:rsid w:val="001115E3"/>
    <w:rsid w:val="00111EE5"/>
    <w:rsid w:val="00113CF4"/>
    <w:rsid w:val="0011423A"/>
    <w:rsid w:val="00114D24"/>
    <w:rsid w:val="001153EA"/>
    <w:rsid w:val="00115643"/>
    <w:rsid w:val="00115702"/>
    <w:rsid w:val="00115E25"/>
    <w:rsid w:val="001163DE"/>
    <w:rsid w:val="00116765"/>
    <w:rsid w:val="001174B9"/>
    <w:rsid w:val="001201B2"/>
    <w:rsid w:val="001219F5"/>
    <w:rsid w:val="00121A20"/>
    <w:rsid w:val="00121B9E"/>
    <w:rsid w:val="001229B9"/>
    <w:rsid w:val="0012377F"/>
    <w:rsid w:val="001239F2"/>
    <w:rsid w:val="00123AFA"/>
    <w:rsid w:val="00124314"/>
    <w:rsid w:val="00124AB4"/>
    <w:rsid w:val="00125CE0"/>
    <w:rsid w:val="00126B4A"/>
    <w:rsid w:val="00127A36"/>
    <w:rsid w:val="001307F4"/>
    <w:rsid w:val="00132F1D"/>
    <w:rsid w:val="00132FD0"/>
    <w:rsid w:val="0013301A"/>
    <w:rsid w:val="001344C0"/>
    <w:rsid w:val="001346FA"/>
    <w:rsid w:val="00135252"/>
    <w:rsid w:val="00135B3A"/>
    <w:rsid w:val="001361DD"/>
    <w:rsid w:val="00137728"/>
    <w:rsid w:val="00137AB5"/>
    <w:rsid w:val="00137F0B"/>
    <w:rsid w:val="0014047E"/>
    <w:rsid w:val="001414A5"/>
    <w:rsid w:val="00142350"/>
    <w:rsid w:val="0014257F"/>
    <w:rsid w:val="00142A99"/>
    <w:rsid w:val="00143008"/>
    <w:rsid w:val="00143663"/>
    <w:rsid w:val="00143CEC"/>
    <w:rsid w:val="00144A27"/>
    <w:rsid w:val="0014678C"/>
    <w:rsid w:val="0014787F"/>
    <w:rsid w:val="00147A9B"/>
    <w:rsid w:val="001519C5"/>
    <w:rsid w:val="00151E23"/>
    <w:rsid w:val="001526E0"/>
    <w:rsid w:val="0015387F"/>
    <w:rsid w:val="001551B5"/>
    <w:rsid w:val="00155B29"/>
    <w:rsid w:val="001617E6"/>
    <w:rsid w:val="001624EC"/>
    <w:rsid w:val="00165435"/>
    <w:rsid w:val="001659C1"/>
    <w:rsid w:val="00165C25"/>
    <w:rsid w:val="0016637B"/>
    <w:rsid w:val="00167D6A"/>
    <w:rsid w:val="00170C54"/>
    <w:rsid w:val="0017223E"/>
    <w:rsid w:val="00173A8E"/>
    <w:rsid w:val="00175117"/>
    <w:rsid w:val="00175F50"/>
    <w:rsid w:val="00176839"/>
    <w:rsid w:val="00176AA8"/>
    <w:rsid w:val="00177554"/>
    <w:rsid w:val="00177A87"/>
    <w:rsid w:val="001803E9"/>
    <w:rsid w:val="0018143F"/>
    <w:rsid w:val="001818E3"/>
    <w:rsid w:val="00181A2A"/>
    <w:rsid w:val="00184A47"/>
    <w:rsid w:val="001863C1"/>
    <w:rsid w:val="0018755B"/>
    <w:rsid w:val="0018777E"/>
    <w:rsid w:val="001906F8"/>
    <w:rsid w:val="00190AC1"/>
    <w:rsid w:val="00190D58"/>
    <w:rsid w:val="00192423"/>
    <w:rsid w:val="0019259A"/>
    <w:rsid w:val="001928FD"/>
    <w:rsid w:val="0019341A"/>
    <w:rsid w:val="00193A16"/>
    <w:rsid w:val="00193C18"/>
    <w:rsid w:val="00193FFB"/>
    <w:rsid w:val="001955A4"/>
    <w:rsid w:val="001958CD"/>
    <w:rsid w:val="00196C01"/>
    <w:rsid w:val="001978B3"/>
    <w:rsid w:val="00197DF9"/>
    <w:rsid w:val="001A1987"/>
    <w:rsid w:val="001A2444"/>
    <w:rsid w:val="001A2564"/>
    <w:rsid w:val="001A2966"/>
    <w:rsid w:val="001A2B06"/>
    <w:rsid w:val="001A4B33"/>
    <w:rsid w:val="001A4BC5"/>
    <w:rsid w:val="001A5B40"/>
    <w:rsid w:val="001A6173"/>
    <w:rsid w:val="001A65E0"/>
    <w:rsid w:val="001A68F5"/>
    <w:rsid w:val="001A6CBA"/>
    <w:rsid w:val="001A6D16"/>
    <w:rsid w:val="001A74F9"/>
    <w:rsid w:val="001B0579"/>
    <w:rsid w:val="001B0B43"/>
    <w:rsid w:val="001B0D97"/>
    <w:rsid w:val="001B14E7"/>
    <w:rsid w:val="001B189A"/>
    <w:rsid w:val="001B1A60"/>
    <w:rsid w:val="001B2889"/>
    <w:rsid w:val="001B4C2C"/>
    <w:rsid w:val="001B5A5D"/>
    <w:rsid w:val="001B676E"/>
    <w:rsid w:val="001B703B"/>
    <w:rsid w:val="001C1632"/>
    <w:rsid w:val="001C1CE5"/>
    <w:rsid w:val="001C3D2A"/>
    <w:rsid w:val="001D23AE"/>
    <w:rsid w:val="001D48E1"/>
    <w:rsid w:val="001D51BA"/>
    <w:rsid w:val="001D61A9"/>
    <w:rsid w:val="001D6342"/>
    <w:rsid w:val="001D6D53"/>
    <w:rsid w:val="001E0114"/>
    <w:rsid w:val="001E09BB"/>
    <w:rsid w:val="001E114A"/>
    <w:rsid w:val="001E1DF8"/>
    <w:rsid w:val="001E1F3C"/>
    <w:rsid w:val="001E36EC"/>
    <w:rsid w:val="001E4802"/>
    <w:rsid w:val="001E53B5"/>
    <w:rsid w:val="001E58E2"/>
    <w:rsid w:val="001E5957"/>
    <w:rsid w:val="001E7AED"/>
    <w:rsid w:val="001F0966"/>
    <w:rsid w:val="001F1261"/>
    <w:rsid w:val="001F25FA"/>
    <w:rsid w:val="001F2689"/>
    <w:rsid w:val="001F2B12"/>
    <w:rsid w:val="001F36F7"/>
    <w:rsid w:val="001F3916"/>
    <w:rsid w:val="001F54C5"/>
    <w:rsid w:val="001F552A"/>
    <w:rsid w:val="001F584D"/>
    <w:rsid w:val="001F60C8"/>
    <w:rsid w:val="001F662C"/>
    <w:rsid w:val="001F7074"/>
    <w:rsid w:val="00200490"/>
    <w:rsid w:val="00200FF6"/>
    <w:rsid w:val="00201CEB"/>
    <w:rsid w:val="00201F3A"/>
    <w:rsid w:val="00203DC6"/>
    <w:rsid w:val="00203F96"/>
    <w:rsid w:val="00204177"/>
    <w:rsid w:val="0020527C"/>
    <w:rsid w:val="00205B63"/>
    <w:rsid w:val="002069B2"/>
    <w:rsid w:val="00206C25"/>
    <w:rsid w:val="00207231"/>
    <w:rsid w:val="00207FA3"/>
    <w:rsid w:val="00211DD5"/>
    <w:rsid w:val="0021200B"/>
    <w:rsid w:val="0021281F"/>
    <w:rsid w:val="002135CD"/>
    <w:rsid w:val="00214DA8"/>
    <w:rsid w:val="00215423"/>
    <w:rsid w:val="002158FA"/>
    <w:rsid w:val="00215D33"/>
    <w:rsid w:val="002167FA"/>
    <w:rsid w:val="00220553"/>
    <w:rsid w:val="00220600"/>
    <w:rsid w:val="00221380"/>
    <w:rsid w:val="002224DB"/>
    <w:rsid w:val="002231CD"/>
    <w:rsid w:val="00223784"/>
    <w:rsid w:val="00223FCB"/>
    <w:rsid w:val="002244CE"/>
    <w:rsid w:val="0022500F"/>
    <w:rsid w:val="0022504B"/>
    <w:rsid w:val="00225228"/>
    <w:rsid w:val="002252C3"/>
    <w:rsid w:val="00225C54"/>
    <w:rsid w:val="00230765"/>
    <w:rsid w:val="00230999"/>
    <w:rsid w:val="002319E4"/>
    <w:rsid w:val="00232211"/>
    <w:rsid w:val="00233F86"/>
    <w:rsid w:val="00235632"/>
    <w:rsid w:val="00235872"/>
    <w:rsid w:val="002358F3"/>
    <w:rsid w:val="002359CA"/>
    <w:rsid w:val="00236AE2"/>
    <w:rsid w:val="00237316"/>
    <w:rsid w:val="00237465"/>
    <w:rsid w:val="00240E0E"/>
    <w:rsid w:val="00240E69"/>
    <w:rsid w:val="00241559"/>
    <w:rsid w:val="00242C8D"/>
    <w:rsid w:val="002435B3"/>
    <w:rsid w:val="00243A42"/>
    <w:rsid w:val="002458EB"/>
    <w:rsid w:val="002500C8"/>
    <w:rsid w:val="0025088C"/>
    <w:rsid w:val="00250B2A"/>
    <w:rsid w:val="00250BF9"/>
    <w:rsid w:val="00251223"/>
    <w:rsid w:val="00252BA4"/>
    <w:rsid w:val="00254678"/>
    <w:rsid w:val="002554E9"/>
    <w:rsid w:val="00255D91"/>
    <w:rsid w:val="00256057"/>
    <w:rsid w:val="00256528"/>
    <w:rsid w:val="0025719F"/>
    <w:rsid w:val="00257543"/>
    <w:rsid w:val="00257C94"/>
    <w:rsid w:val="00257FDF"/>
    <w:rsid w:val="00260096"/>
    <w:rsid w:val="00261734"/>
    <w:rsid w:val="002617E7"/>
    <w:rsid w:val="00261AFD"/>
    <w:rsid w:val="00262E21"/>
    <w:rsid w:val="00263542"/>
    <w:rsid w:val="00263A3F"/>
    <w:rsid w:val="00264228"/>
    <w:rsid w:val="00264334"/>
    <w:rsid w:val="0026473E"/>
    <w:rsid w:val="00266214"/>
    <w:rsid w:val="00266EB0"/>
    <w:rsid w:val="00267C83"/>
    <w:rsid w:val="0027144F"/>
    <w:rsid w:val="00271899"/>
    <w:rsid w:val="00271F3A"/>
    <w:rsid w:val="00272338"/>
    <w:rsid w:val="002724CD"/>
    <w:rsid w:val="00273278"/>
    <w:rsid w:val="00273669"/>
    <w:rsid w:val="002737F4"/>
    <w:rsid w:val="00274DC1"/>
    <w:rsid w:val="00276734"/>
    <w:rsid w:val="00277513"/>
    <w:rsid w:val="00277B80"/>
    <w:rsid w:val="002805F5"/>
    <w:rsid w:val="00280751"/>
    <w:rsid w:val="0028280A"/>
    <w:rsid w:val="002828DA"/>
    <w:rsid w:val="00285311"/>
    <w:rsid w:val="00286176"/>
    <w:rsid w:val="002861C7"/>
    <w:rsid w:val="00286ACD"/>
    <w:rsid w:val="00287838"/>
    <w:rsid w:val="002907B5"/>
    <w:rsid w:val="002918A7"/>
    <w:rsid w:val="0029268A"/>
    <w:rsid w:val="00292EB7"/>
    <w:rsid w:val="00293ED4"/>
    <w:rsid w:val="002940BC"/>
    <w:rsid w:val="00294857"/>
    <w:rsid w:val="00295E23"/>
    <w:rsid w:val="00296227"/>
    <w:rsid w:val="00296F44"/>
    <w:rsid w:val="002970B0"/>
    <w:rsid w:val="0029777D"/>
    <w:rsid w:val="00297C96"/>
    <w:rsid w:val="002A055E"/>
    <w:rsid w:val="002A1220"/>
    <w:rsid w:val="002A1D1A"/>
    <w:rsid w:val="002A1D4E"/>
    <w:rsid w:val="002A1FBA"/>
    <w:rsid w:val="002A2869"/>
    <w:rsid w:val="002A4CFA"/>
    <w:rsid w:val="002A6CCF"/>
    <w:rsid w:val="002A750D"/>
    <w:rsid w:val="002A7746"/>
    <w:rsid w:val="002A778C"/>
    <w:rsid w:val="002A7E72"/>
    <w:rsid w:val="002B1239"/>
    <w:rsid w:val="002B2008"/>
    <w:rsid w:val="002B24D6"/>
    <w:rsid w:val="002B4B3E"/>
    <w:rsid w:val="002B640D"/>
    <w:rsid w:val="002B6964"/>
    <w:rsid w:val="002C0815"/>
    <w:rsid w:val="002C1219"/>
    <w:rsid w:val="002C1CB7"/>
    <w:rsid w:val="002C1D1F"/>
    <w:rsid w:val="002C27CA"/>
    <w:rsid w:val="002C3258"/>
    <w:rsid w:val="002C41E6"/>
    <w:rsid w:val="002C6342"/>
    <w:rsid w:val="002C676B"/>
    <w:rsid w:val="002D0481"/>
    <w:rsid w:val="002D04B8"/>
    <w:rsid w:val="002D071A"/>
    <w:rsid w:val="002D13DA"/>
    <w:rsid w:val="002D34B2"/>
    <w:rsid w:val="002D3E97"/>
    <w:rsid w:val="002D4825"/>
    <w:rsid w:val="002D48C1"/>
    <w:rsid w:val="002D5ABE"/>
    <w:rsid w:val="002D6234"/>
    <w:rsid w:val="002D6CA1"/>
    <w:rsid w:val="002D6DD0"/>
    <w:rsid w:val="002D7440"/>
    <w:rsid w:val="002D7637"/>
    <w:rsid w:val="002E0FF2"/>
    <w:rsid w:val="002E17F2"/>
    <w:rsid w:val="002E2BBC"/>
    <w:rsid w:val="002E2BF9"/>
    <w:rsid w:val="002E4EA9"/>
    <w:rsid w:val="002E5141"/>
    <w:rsid w:val="002E60A5"/>
    <w:rsid w:val="002E6A01"/>
    <w:rsid w:val="002E78E2"/>
    <w:rsid w:val="002E7CAE"/>
    <w:rsid w:val="002E7E80"/>
    <w:rsid w:val="002F060B"/>
    <w:rsid w:val="002F0C61"/>
    <w:rsid w:val="002F14EB"/>
    <w:rsid w:val="002F2771"/>
    <w:rsid w:val="002F27CC"/>
    <w:rsid w:val="002F37A9"/>
    <w:rsid w:val="002F4480"/>
    <w:rsid w:val="002F4663"/>
    <w:rsid w:val="002F639B"/>
    <w:rsid w:val="002F6E50"/>
    <w:rsid w:val="002F6FA3"/>
    <w:rsid w:val="002F7A8B"/>
    <w:rsid w:val="003003B3"/>
    <w:rsid w:val="00301CE6"/>
    <w:rsid w:val="0030256B"/>
    <w:rsid w:val="0030259C"/>
    <w:rsid w:val="00302631"/>
    <w:rsid w:val="0030443D"/>
    <w:rsid w:val="00304B6A"/>
    <w:rsid w:val="0030501F"/>
    <w:rsid w:val="00306134"/>
    <w:rsid w:val="00307BA1"/>
    <w:rsid w:val="00311702"/>
    <w:rsid w:val="00311E82"/>
    <w:rsid w:val="00313FD6"/>
    <w:rsid w:val="003140FC"/>
    <w:rsid w:val="003143BD"/>
    <w:rsid w:val="00316178"/>
    <w:rsid w:val="003164BE"/>
    <w:rsid w:val="003200F5"/>
    <w:rsid w:val="003203ED"/>
    <w:rsid w:val="003203F4"/>
    <w:rsid w:val="0032131B"/>
    <w:rsid w:val="00321C4F"/>
    <w:rsid w:val="00321DB7"/>
    <w:rsid w:val="00322090"/>
    <w:rsid w:val="0032237E"/>
    <w:rsid w:val="00322C9F"/>
    <w:rsid w:val="003241B0"/>
    <w:rsid w:val="003244AB"/>
    <w:rsid w:val="0032460C"/>
    <w:rsid w:val="00324D23"/>
    <w:rsid w:val="00325156"/>
    <w:rsid w:val="00325A36"/>
    <w:rsid w:val="00326C58"/>
    <w:rsid w:val="0032786E"/>
    <w:rsid w:val="00331130"/>
    <w:rsid w:val="00331751"/>
    <w:rsid w:val="00331C1E"/>
    <w:rsid w:val="00332285"/>
    <w:rsid w:val="003327E1"/>
    <w:rsid w:val="00334172"/>
    <w:rsid w:val="00334579"/>
    <w:rsid w:val="00335858"/>
    <w:rsid w:val="00336BDA"/>
    <w:rsid w:val="00340366"/>
    <w:rsid w:val="00340521"/>
    <w:rsid w:val="00341060"/>
    <w:rsid w:val="00342681"/>
    <w:rsid w:val="00342BA0"/>
    <w:rsid w:val="00342BD7"/>
    <w:rsid w:val="0034324A"/>
    <w:rsid w:val="00346DB5"/>
    <w:rsid w:val="00347407"/>
    <w:rsid w:val="003477B1"/>
    <w:rsid w:val="00347C43"/>
    <w:rsid w:val="00350057"/>
    <w:rsid w:val="00351246"/>
    <w:rsid w:val="0035129A"/>
    <w:rsid w:val="003517DA"/>
    <w:rsid w:val="00354011"/>
    <w:rsid w:val="0035571E"/>
    <w:rsid w:val="003568D8"/>
    <w:rsid w:val="00357380"/>
    <w:rsid w:val="003602D9"/>
    <w:rsid w:val="003604CE"/>
    <w:rsid w:val="00363816"/>
    <w:rsid w:val="00363CF6"/>
    <w:rsid w:val="003654A6"/>
    <w:rsid w:val="00367803"/>
    <w:rsid w:val="00370E47"/>
    <w:rsid w:val="003719B6"/>
    <w:rsid w:val="00371EB4"/>
    <w:rsid w:val="00371F7F"/>
    <w:rsid w:val="00372A03"/>
    <w:rsid w:val="003730EF"/>
    <w:rsid w:val="003739AA"/>
    <w:rsid w:val="003742AC"/>
    <w:rsid w:val="0037443C"/>
    <w:rsid w:val="003744A0"/>
    <w:rsid w:val="0037491F"/>
    <w:rsid w:val="003750E0"/>
    <w:rsid w:val="003757BF"/>
    <w:rsid w:val="00376BC0"/>
    <w:rsid w:val="00377CE1"/>
    <w:rsid w:val="00381ABC"/>
    <w:rsid w:val="00382467"/>
    <w:rsid w:val="00383C2E"/>
    <w:rsid w:val="00383C85"/>
    <w:rsid w:val="00385714"/>
    <w:rsid w:val="0038587E"/>
    <w:rsid w:val="00385BF0"/>
    <w:rsid w:val="00387469"/>
    <w:rsid w:val="00390400"/>
    <w:rsid w:val="0039057D"/>
    <w:rsid w:val="003921EB"/>
    <w:rsid w:val="003939FF"/>
    <w:rsid w:val="00393A1F"/>
    <w:rsid w:val="00394066"/>
    <w:rsid w:val="0039510F"/>
    <w:rsid w:val="0039564B"/>
    <w:rsid w:val="00397374"/>
    <w:rsid w:val="003A0575"/>
    <w:rsid w:val="003A19D0"/>
    <w:rsid w:val="003A2223"/>
    <w:rsid w:val="003A2A0F"/>
    <w:rsid w:val="003A45A1"/>
    <w:rsid w:val="003A5B0A"/>
    <w:rsid w:val="003A6BAC"/>
    <w:rsid w:val="003A6C03"/>
    <w:rsid w:val="003A7EF3"/>
    <w:rsid w:val="003B159C"/>
    <w:rsid w:val="003B25D3"/>
    <w:rsid w:val="003B3189"/>
    <w:rsid w:val="003B369F"/>
    <w:rsid w:val="003B36A3"/>
    <w:rsid w:val="003B58A8"/>
    <w:rsid w:val="003B69DA"/>
    <w:rsid w:val="003B7D8D"/>
    <w:rsid w:val="003B7FE5"/>
    <w:rsid w:val="003C0669"/>
    <w:rsid w:val="003C0AAA"/>
    <w:rsid w:val="003C11C8"/>
    <w:rsid w:val="003C2702"/>
    <w:rsid w:val="003C36F6"/>
    <w:rsid w:val="003C5A0F"/>
    <w:rsid w:val="003C5F2F"/>
    <w:rsid w:val="003C600C"/>
    <w:rsid w:val="003C672E"/>
    <w:rsid w:val="003C6D0F"/>
    <w:rsid w:val="003C713E"/>
    <w:rsid w:val="003C7806"/>
    <w:rsid w:val="003C7AF4"/>
    <w:rsid w:val="003D0851"/>
    <w:rsid w:val="003D109F"/>
    <w:rsid w:val="003D1E64"/>
    <w:rsid w:val="003D2478"/>
    <w:rsid w:val="003D2F04"/>
    <w:rsid w:val="003D3B1F"/>
    <w:rsid w:val="003D3C45"/>
    <w:rsid w:val="003D570F"/>
    <w:rsid w:val="003D5B1F"/>
    <w:rsid w:val="003D6DCB"/>
    <w:rsid w:val="003D7591"/>
    <w:rsid w:val="003E1336"/>
    <w:rsid w:val="003E15FA"/>
    <w:rsid w:val="003E2CCC"/>
    <w:rsid w:val="003E55E4"/>
    <w:rsid w:val="003E5BD2"/>
    <w:rsid w:val="003E6212"/>
    <w:rsid w:val="003E6322"/>
    <w:rsid w:val="003E74E3"/>
    <w:rsid w:val="003E7EFD"/>
    <w:rsid w:val="003F0053"/>
    <w:rsid w:val="003F05C7"/>
    <w:rsid w:val="003F2CD4"/>
    <w:rsid w:val="003F3012"/>
    <w:rsid w:val="003F6707"/>
    <w:rsid w:val="003F6BBE"/>
    <w:rsid w:val="003F7F00"/>
    <w:rsid w:val="004000E8"/>
    <w:rsid w:val="00400488"/>
    <w:rsid w:val="004010EE"/>
    <w:rsid w:val="004019D1"/>
    <w:rsid w:val="00402184"/>
    <w:rsid w:val="00402E2B"/>
    <w:rsid w:val="0040512B"/>
    <w:rsid w:val="004054EB"/>
    <w:rsid w:val="00405C44"/>
    <w:rsid w:val="00405CA5"/>
    <w:rsid w:val="00407890"/>
    <w:rsid w:val="00407A2E"/>
    <w:rsid w:val="00407AB5"/>
    <w:rsid w:val="00407CD3"/>
    <w:rsid w:val="00410134"/>
    <w:rsid w:val="00410B72"/>
    <w:rsid w:val="00410BD8"/>
    <w:rsid w:val="00410F18"/>
    <w:rsid w:val="004117A3"/>
    <w:rsid w:val="00411A80"/>
    <w:rsid w:val="00412137"/>
    <w:rsid w:val="0041263D"/>
    <w:rsid w:val="0041263E"/>
    <w:rsid w:val="0041343F"/>
    <w:rsid w:val="0041398A"/>
    <w:rsid w:val="00413AAC"/>
    <w:rsid w:val="00414717"/>
    <w:rsid w:val="00414CE5"/>
    <w:rsid w:val="004204B2"/>
    <w:rsid w:val="00421105"/>
    <w:rsid w:val="004242F4"/>
    <w:rsid w:val="0042468C"/>
    <w:rsid w:val="00424D3B"/>
    <w:rsid w:val="00427248"/>
    <w:rsid w:val="0043017E"/>
    <w:rsid w:val="00430261"/>
    <w:rsid w:val="004305C7"/>
    <w:rsid w:val="00431F85"/>
    <w:rsid w:val="00432EA3"/>
    <w:rsid w:val="0043324D"/>
    <w:rsid w:val="00435533"/>
    <w:rsid w:val="004358F0"/>
    <w:rsid w:val="00435C44"/>
    <w:rsid w:val="00437261"/>
    <w:rsid w:val="00437447"/>
    <w:rsid w:val="004379E8"/>
    <w:rsid w:val="00441A92"/>
    <w:rsid w:val="004423C7"/>
    <w:rsid w:val="00442839"/>
    <w:rsid w:val="004428EF"/>
    <w:rsid w:val="00444865"/>
    <w:rsid w:val="00444F56"/>
    <w:rsid w:val="0044528E"/>
    <w:rsid w:val="00446488"/>
    <w:rsid w:val="00446F10"/>
    <w:rsid w:val="00447328"/>
    <w:rsid w:val="00450309"/>
    <w:rsid w:val="004503FC"/>
    <w:rsid w:val="0045051E"/>
    <w:rsid w:val="00450D54"/>
    <w:rsid w:val="0045109D"/>
    <w:rsid w:val="004512B4"/>
    <w:rsid w:val="004513CE"/>
    <w:rsid w:val="004517AA"/>
    <w:rsid w:val="00452209"/>
    <w:rsid w:val="00452CAC"/>
    <w:rsid w:val="00452E9A"/>
    <w:rsid w:val="00452ED0"/>
    <w:rsid w:val="00453385"/>
    <w:rsid w:val="00454082"/>
    <w:rsid w:val="00455287"/>
    <w:rsid w:val="00455381"/>
    <w:rsid w:val="00455B66"/>
    <w:rsid w:val="00456150"/>
    <w:rsid w:val="0045674D"/>
    <w:rsid w:val="00457565"/>
    <w:rsid w:val="00457B71"/>
    <w:rsid w:val="00461D84"/>
    <w:rsid w:val="004628A8"/>
    <w:rsid w:val="00463A07"/>
    <w:rsid w:val="00463BF4"/>
    <w:rsid w:val="00464958"/>
    <w:rsid w:val="00465AF6"/>
    <w:rsid w:val="004661BA"/>
    <w:rsid w:val="0046693A"/>
    <w:rsid w:val="004669E2"/>
    <w:rsid w:val="00467B51"/>
    <w:rsid w:val="004703FE"/>
    <w:rsid w:val="004707EF"/>
    <w:rsid w:val="00470C31"/>
    <w:rsid w:val="00472018"/>
    <w:rsid w:val="004734D0"/>
    <w:rsid w:val="00473EC1"/>
    <w:rsid w:val="0047475A"/>
    <w:rsid w:val="0047556B"/>
    <w:rsid w:val="00475C90"/>
    <w:rsid w:val="00476793"/>
    <w:rsid w:val="00477768"/>
    <w:rsid w:val="00477958"/>
    <w:rsid w:val="004779EA"/>
    <w:rsid w:val="00480779"/>
    <w:rsid w:val="00480B0F"/>
    <w:rsid w:val="00482BC7"/>
    <w:rsid w:val="00483F3E"/>
    <w:rsid w:val="0048610D"/>
    <w:rsid w:val="00486ACF"/>
    <w:rsid w:val="00487287"/>
    <w:rsid w:val="00490255"/>
    <w:rsid w:val="00492281"/>
    <w:rsid w:val="00492BC5"/>
    <w:rsid w:val="00494FDC"/>
    <w:rsid w:val="0049525F"/>
    <w:rsid w:val="00495782"/>
    <w:rsid w:val="004964F1"/>
    <w:rsid w:val="0049729F"/>
    <w:rsid w:val="004A0F7C"/>
    <w:rsid w:val="004A149A"/>
    <w:rsid w:val="004A16BC"/>
    <w:rsid w:val="004A294F"/>
    <w:rsid w:val="004A2B94"/>
    <w:rsid w:val="004A4CB9"/>
    <w:rsid w:val="004A516D"/>
    <w:rsid w:val="004A5281"/>
    <w:rsid w:val="004A68C2"/>
    <w:rsid w:val="004A68E6"/>
    <w:rsid w:val="004A7157"/>
    <w:rsid w:val="004A7419"/>
    <w:rsid w:val="004A7D56"/>
    <w:rsid w:val="004B30BD"/>
    <w:rsid w:val="004B39E4"/>
    <w:rsid w:val="004B461D"/>
    <w:rsid w:val="004B5F83"/>
    <w:rsid w:val="004B640B"/>
    <w:rsid w:val="004B72BA"/>
    <w:rsid w:val="004B7C0C"/>
    <w:rsid w:val="004C379F"/>
    <w:rsid w:val="004C3898"/>
    <w:rsid w:val="004C79AF"/>
    <w:rsid w:val="004C7E2C"/>
    <w:rsid w:val="004D00F2"/>
    <w:rsid w:val="004D1313"/>
    <w:rsid w:val="004D1732"/>
    <w:rsid w:val="004D212A"/>
    <w:rsid w:val="004D36B1"/>
    <w:rsid w:val="004D48EA"/>
    <w:rsid w:val="004D7EBD"/>
    <w:rsid w:val="004E2680"/>
    <w:rsid w:val="004E28F9"/>
    <w:rsid w:val="004E295E"/>
    <w:rsid w:val="004E365E"/>
    <w:rsid w:val="004E3F61"/>
    <w:rsid w:val="004E462E"/>
    <w:rsid w:val="004E56DC"/>
    <w:rsid w:val="004E6092"/>
    <w:rsid w:val="004E6727"/>
    <w:rsid w:val="004E69DB"/>
    <w:rsid w:val="004E6A00"/>
    <w:rsid w:val="004E72C3"/>
    <w:rsid w:val="004E76F4"/>
    <w:rsid w:val="004F0859"/>
    <w:rsid w:val="004F0B4E"/>
    <w:rsid w:val="004F0B6C"/>
    <w:rsid w:val="004F0CAB"/>
    <w:rsid w:val="004F1894"/>
    <w:rsid w:val="004F2078"/>
    <w:rsid w:val="004F4829"/>
    <w:rsid w:val="004F4DA3"/>
    <w:rsid w:val="004F69DF"/>
    <w:rsid w:val="004F7653"/>
    <w:rsid w:val="005003E7"/>
    <w:rsid w:val="00500447"/>
    <w:rsid w:val="00500884"/>
    <w:rsid w:val="00501D8D"/>
    <w:rsid w:val="00504389"/>
    <w:rsid w:val="00504DFB"/>
    <w:rsid w:val="00506557"/>
    <w:rsid w:val="0050677A"/>
    <w:rsid w:val="00507AAF"/>
    <w:rsid w:val="005101E2"/>
    <w:rsid w:val="005108D8"/>
    <w:rsid w:val="005116F9"/>
    <w:rsid w:val="00511A2E"/>
    <w:rsid w:val="005153A7"/>
    <w:rsid w:val="005163E9"/>
    <w:rsid w:val="0051704D"/>
    <w:rsid w:val="00517AD0"/>
    <w:rsid w:val="00517CF0"/>
    <w:rsid w:val="0052037E"/>
    <w:rsid w:val="00520D36"/>
    <w:rsid w:val="005211C8"/>
    <w:rsid w:val="005219CF"/>
    <w:rsid w:val="005234B6"/>
    <w:rsid w:val="005238BB"/>
    <w:rsid w:val="00523F57"/>
    <w:rsid w:val="005240F1"/>
    <w:rsid w:val="00526DF8"/>
    <w:rsid w:val="00527027"/>
    <w:rsid w:val="00527DF4"/>
    <w:rsid w:val="005300D4"/>
    <w:rsid w:val="00530FD1"/>
    <w:rsid w:val="0053174D"/>
    <w:rsid w:val="00531A4E"/>
    <w:rsid w:val="00534B59"/>
    <w:rsid w:val="00535A57"/>
    <w:rsid w:val="00536036"/>
    <w:rsid w:val="00536759"/>
    <w:rsid w:val="00536F70"/>
    <w:rsid w:val="0053787F"/>
    <w:rsid w:val="00537A30"/>
    <w:rsid w:val="00537C62"/>
    <w:rsid w:val="005408AE"/>
    <w:rsid w:val="00542394"/>
    <w:rsid w:val="00544436"/>
    <w:rsid w:val="00544663"/>
    <w:rsid w:val="00544C59"/>
    <w:rsid w:val="00545536"/>
    <w:rsid w:val="005456BF"/>
    <w:rsid w:val="00546970"/>
    <w:rsid w:val="005470CE"/>
    <w:rsid w:val="00552203"/>
    <w:rsid w:val="0055231F"/>
    <w:rsid w:val="00552439"/>
    <w:rsid w:val="00553829"/>
    <w:rsid w:val="005539F3"/>
    <w:rsid w:val="00553E7E"/>
    <w:rsid w:val="00554E19"/>
    <w:rsid w:val="0055556A"/>
    <w:rsid w:val="005561A7"/>
    <w:rsid w:val="00560D58"/>
    <w:rsid w:val="0056121F"/>
    <w:rsid w:val="00563C6C"/>
    <w:rsid w:val="00565366"/>
    <w:rsid w:val="00565488"/>
    <w:rsid w:val="0056795E"/>
    <w:rsid w:val="00570688"/>
    <w:rsid w:val="005709E3"/>
    <w:rsid w:val="005713F7"/>
    <w:rsid w:val="00572505"/>
    <w:rsid w:val="00572D3D"/>
    <w:rsid w:val="0057328A"/>
    <w:rsid w:val="00574296"/>
    <w:rsid w:val="005749A0"/>
    <w:rsid w:val="00575E62"/>
    <w:rsid w:val="00576329"/>
    <w:rsid w:val="0058206C"/>
    <w:rsid w:val="00582809"/>
    <w:rsid w:val="00584195"/>
    <w:rsid w:val="00584DCE"/>
    <w:rsid w:val="00585753"/>
    <w:rsid w:val="00586872"/>
    <w:rsid w:val="00587093"/>
    <w:rsid w:val="0058798C"/>
    <w:rsid w:val="00587FA9"/>
    <w:rsid w:val="005900FA"/>
    <w:rsid w:val="00590AE9"/>
    <w:rsid w:val="0059175A"/>
    <w:rsid w:val="0059177E"/>
    <w:rsid w:val="00591876"/>
    <w:rsid w:val="005919F9"/>
    <w:rsid w:val="00591B19"/>
    <w:rsid w:val="00592839"/>
    <w:rsid w:val="005935A4"/>
    <w:rsid w:val="00593EFF"/>
    <w:rsid w:val="0059472E"/>
    <w:rsid w:val="005948C2"/>
    <w:rsid w:val="00595DCA"/>
    <w:rsid w:val="005967E4"/>
    <w:rsid w:val="0059779B"/>
    <w:rsid w:val="005A1ECE"/>
    <w:rsid w:val="005A209A"/>
    <w:rsid w:val="005A3F00"/>
    <w:rsid w:val="005A662D"/>
    <w:rsid w:val="005A68BA"/>
    <w:rsid w:val="005A72B3"/>
    <w:rsid w:val="005A7CF4"/>
    <w:rsid w:val="005B04A1"/>
    <w:rsid w:val="005B1CDF"/>
    <w:rsid w:val="005B35D7"/>
    <w:rsid w:val="005B392A"/>
    <w:rsid w:val="005B3A5A"/>
    <w:rsid w:val="005B3AA3"/>
    <w:rsid w:val="005B6F83"/>
    <w:rsid w:val="005B7757"/>
    <w:rsid w:val="005B7F5F"/>
    <w:rsid w:val="005C0602"/>
    <w:rsid w:val="005C1729"/>
    <w:rsid w:val="005C29E9"/>
    <w:rsid w:val="005C60F5"/>
    <w:rsid w:val="005C74FB"/>
    <w:rsid w:val="005C7503"/>
    <w:rsid w:val="005C7F53"/>
    <w:rsid w:val="005D0024"/>
    <w:rsid w:val="005D1069"/>
    <w:rsid w:val="005D1602"/>
    <w:rsid w:val="005D1E87"/>
    <w:rsid w:val="005D2B0B"/>
    <w:rsid w:val="005D3966"/>
    <w:rsid w:val="005D4A29"/>
    <w:rsid w:val="005D4C89"/>
    <w:rsid w:val="005D6F32"/>
    <w:rsid w:val="005D7340"/>
    <w:rsid w:val="005D7606"/>
    <w:rsid w:val="005E0981"/>
    <w:rsid w:val="005E3599"/>
    <w:rsid w:val="005E385F"/>
    <w:rsid w:val="005E53B2"/>
    <w:rsid w:val="005E5834"/>
    <w:rsid w:val="005E5836"/>
    <w:rsid w:val="005E5B81"/>
    <w:rsid w:val="005E653F"/>
    <w:rsid w:val="005E7545"/>
    <w:rsid w:val="005F2336"/>
    <w:rsid w:val="005F2CB1"/>
    <w:rsid w:val="005F2CE6"/>
    <w:rsid w:val="005F3025"/>
    <w:rsid w:val="005F35F3"/>
    <w:rsid w:val="005F618C"/>
    <w:rsid w:val="005F6330"/>
    <w:rsid w:val="005F70BD"/>
    <w:rsid w:val="005F7E70"/>
    <w:rsid w:val="0060070F"/>
    <w:rsid w:val="00600F6A"/>
    <w:rsid w:val="006013C1"/>
    <w:rsid w:val="0060158A"/>
    <w:rsid w:val="0060283C"/>
    <w:rsid w:val="00602ACA"/>
    <w:rsid w:val="00603BC5"/>
    <w:rsid w:val="00603ED0"/>
    <w:rsid w:val="00604F14"/>
    <w:rsid w:val="0060627A"/>
    <w:rsid w:val="00606A32"/>
    <w:rsid w:val="00607D7E"/>
    <w:rsid w:val="00611320"/>
    <w:rsid w:val="006119EF"/>
    <w:rsid w:val="00611B83"/>
    <w:rsid w:val="00613257"/>
    <w:rsid w:val="00614189"/>
    <w:rsid w:val="006151F9"/>
    <w:rsid w:val="00615A5F"/>
    <w:rsid w:val="00615B9D"/>
    <w:rsid w:val="00616882"/>
    <w:rsid w:val="0061698E"/>
    <w:rsid w:val="006204DC"/>
    <w:rsid w:val="006208FA"/>
    <w:rsid w:val="00620A71"/>
    <w:rsid w:val="00620C88"/>
    <w:rsid w:val="00620D80"/>
    <w:rsid w:val="00622F21"/>
    <w:rsid w:val="006234A6"/>
    <w:rsid w:val="006236C0"/>
    <w:rsid w:val="00623923"/>
    <w:rsid w:val="006253E1"/>
    <w:rsid w:val="00626800"/>
    <w:rsid w:val="00630001"/>
    <w:rsid w:val="006310B5"/>
    <w:rsid w:val="006311B3"/>
    <w:rsid w:val="00631F81"/>
    <w:rsid w:val="006325E4"/>
    <w:rsid w:val="0063284C"/>
    <w:rsid w:val="00633FFA"/>
    <w:rsid w:val="0063438E"/>
    <w:rsid w:val="00636398"/>
    <w:rsid w:val="006368D3"/>
    <w:rsid w:val="00636F49"/>
    <w:rsid w:val="006377EC"/>
    <w:rsid w:val="00640D33"/>
    <w:rsid w:val="0064151F"/>
    <w:rsid w:val="00641533"/>
    <w:rsid w:val="00641D36"/>
    <w:rsid w:val="0064208D"/>
    <w:rsid w:val="00643475"/>
    <w:rsid w:val="0064396A"/>
    <w:rsid w:val="00644BBD"/>
    <w:rsid w:val="0064502E"/>
    <w:rsid w:val="00645491"/>
    <w:rsid w:val="00645C43"/>
    <w:rsid w:val="0064624E"/>
    <w:rsid w:val="00646781"/>
    <w:rsid w:val="006469A1"/>
    <w:rsid w:val="00647629"/>
    <w:rsid w:val="0065029D"/>
    <w:rsid w:val="006503ED"/>
    <w:rsid w:val="00650AB9"/>
    <w:rsid w:val="00652D5C"/>
    <w:rsid w:val="00655733"/>
    <w:rsid w:val="00655ACD"/>
    <w:rsid w:val="00655E15"/>
    <w:rsid w:val="006563F4"/>
    <w:rsid w:val="00656A92"/>
    <w:rsid w:val="00656DDE"/>
    <w:rsid w:val="0066011D"/>
    <w:rsid w:val="0066047F"/>
    <w:rsid w:val="006607C0"/>
    <w:rsid w:val="006613A6"/>
    <w:rsid w:val="00661C85"/>
    <w:rsid w:val="006624C2"/>
    <w:rsid w:val="0066279A"/>
    <w:rsid w:val="006627A2"/>
    <w:rsid w:val="00663317"/>
    <w:rsid w:val="006634E6"/>
    <w:rsid w:val="0066381A"/>
    <w:rsid w:val="006655EE"/>
    <w:rsid w:val="00666D02"/>
    <w:rsid w:val="00667EE7"/>
    <w:rsid w:val="00670922"/>
    <w:rsid w:val="00670BE1"/>
    <w:rsid w:val="00670EC3"/>
    <w:rsid w:val="00671234"/>
    <w:rsid w:val="0067218F"/>
    <w:rsid w:val="00673DEE"/>
    <w:rsid w:val="006741F2"/>
    <w:rsid w:val="006743FE"/>
    <w:rsid w:val="00674C38"/>
    <w:rsid w:val="00674CC3"/>
    <w:rsid w:val="006756B8"/>
    <w:rsid w:val="006757E7"/>
    <w:rsid w:val="006758FB"/>
    <w:rsid w:val="00675C72"/>
    <w:rsid w:val="006771F9"/>
    <w:rsid w:val="006776D7"/>
    <w:rsid w:val="006800CE"/>
    <w:rsid w:val="00681003"/>
    <w:rsid w:val="006817C9"/>
    <w:rsid w:val="00682818"/>
    <w:rsid w:val="00683ECE"/>
    <w:rsid w:val="00690172"/>
    <w:rsid w:val="006905F8"/>
    <w:rsid w:val="00690E5E"/>
    <w:rsid w:val="006912A1"/>
    <w:rsid w:val="00692EDE"/>
    <w:rsid w:val="00693240"/>
    <w:rsid w:val="00695365"/>
    <w:rsid w:val="00695FC2"/>
    <w:rsid w:val="00696949"/>
    <w:rsid w:val="00697052"/>
    <w:rsid w:val="00697EC9"/>
    <w:rsid w:val="006A18D5"/>
    <w:rsid w:val="006A3560"/>
    <w:rsid w:val="006A46FB"/>
    <w:rsid w:val="006A5A1E"/>
    <w:rsid w:val="006A5E1E"/>
    <w:rsid w:val="006A5E28"/>
    <w:rsid w:val="006A697B"/>
    <w:rsid w:val="006A7AFF"/>
    <w:rsid w:val="006B0BB5"/>
    <w:rsid w:val="006B1816"/>
    <w:rsid w:val="006B2099"/>
    <w:rsid w:val="006B4606"/>
    <w:rsid w:val="006B4854"/>
    <w:rsid w:val="006B4A88"/>
    <w:rsid w:val="006B50CF"/>
    <w:rsid w:val="006B5A2B"/>
    <w:rsid w:val="006B6152"/>
    <w:rsid w:val="006B72D9"/>
    <w:rsid w:val="006C03B8"/>
    <w:rsid w:val="006C109C"/>
    <w:rsid w:val="006C2F82"/>
    <w:rsid w:val="006C5EC9"/>
    <w:rsid w:val="006C6059"/>
    <w:rsid w:val="006C7459"/>
    <w:rsid w:val="006C7522"/>
    <w:rsid w:val="006D1205"/>
    <w:rsid w:val="006D20F6"/>
    <w:rsid w:val="006D2683"/>
    <w:rsid w:val="006D2A38"/>
    <w:rsid w:val="006D3290"/>
    <w:rsid w:val="006D5B70"/>
    <w:rsid w:val="006D5D33"/>
    <w:rsid w:val="006D65B4"/>
    <w:rsid w:val="006D6F08"/>
    <w:rsid w:val="006D7CCD"/>
    <w:rsid w:val="006E062C"/>
    <w:rsid w:val="006E28B7"/>
    <w:rsid w:val="006E3310"/>
    <w:rsid w:val="006E4AAA"/>
    <w:rsid w:val="006E4E30"/>
    <w:rsid w:val="006E4E39"/>
    <w:rsid w:val="006E565E"/>
    <w:rsid w:val="006E673D"/>
    <w:rsid w:val="006E7D3B"/>
    <w:rsid w:val="006F09C9"/>
    <w:rsid w:val="006F0F8A"/>
    <w:rsid w:val="006F0FBF"/>
    <w:rsid w:val="006F1B70"/>
    <w:rsid w:val="006F1F64"/>
    <w:rsid w:val="006F2C7B"/>
    <w:rsid w:val="006F32A4"/>
    <w:rsid w:val="006F341D"/>
    <w:rsid w:val="006F3CDE"/>
    <w:rsid w:val="006F3E98"/>
    <w:rsid w:val="006F3F08"/>
    <w:rsid w:val="006F4FC7"/>
    <w:rsid w:val="006F58C6"/>
    <w:rsid w:val="006F58D4"/>
    <w:rsid w:val="006F6A2B"/>
    <w:rsid w:val="007006BE"/>
    <w:rsid w:val="00701091"/>
    <w:rsid w:val="00701756"/>
    <w:rsid w:val="0070211D"/>
    <w:rsid w:val="00702350"/>
    <w:rsid w:val="00702E19"/>
    <w:rsid w:val="0070346E"/>
    <w:rsid w:val="00703FCE"/>
    <w:rsid w:val="00704EDB"/>
    <w:rsid w:val="00706101"/>
    <w:rsid w:val="0070691F"/>
    <w:rsid w:val="00707072"/>
    <w:rsid w:val="00707287"/>
    <w:rsid w:val="00707D61"/>
    <w:rsid w:val="00710627"/>
    <w:rsid w:val="00710C4B"/>
    <w:rsid w:val="00712287"/>
    <w:rsid w:val="007123FA"/>
    <w:rsid w:val="00712772"/>
    <w:rsid w:val="00713A69"/>
    <w:rsid w:val="007141E9"/>
    <w:rsid w:val="007148D3"/>
    <w:rsid w:val="00715079"/>
    <w:rsid w:val="00715B9A"/>
    <w:rsid w:val="007202EA"/>
    <w:rsid w:val="0072050E"/>
    <w:rsid w:val="007205AE"/>
    <w:rsid w:val="00720817"/>
    <w:rsid w:val="007218E9"/>
    <w:rsid w:val="00724025"/>
    <w:rsid w:val="00726296"/>
    <w:rsid w:val="00726EA6"/>
    <w:rsid w:val="00727208"/>
    <w:rsid w:val="00727680"/>
    <w:rsid w:val="00730FFE"/>
    <w:rsid w:val="00731FEB"/>
    <w:rsid w:val="0073225D"/>
    <w:rsid w:val="0073247E"/>
    <w:rsid w:val="007336EF"/>
    <w:rsid w:val="0073381F"/>
    <w:rsid w:val="007348B1"/>
    <w:rsid w:val="00734A8B"/>
    <w:rsid w:val="00734BD7"/>
    <w:rsid w:val="00735268"/>
    <w:rsid w:val="007355C4"/>
    <w:rsid w:val="00735F96"/>
    <w:rsid w:val="007362A6"/>
    <w:rsid w:val="00736D7D"/>
    <w:rsid w:val="00740E58"/>
    <w:rsid w:val="00741D32"/>
    <w:rsid w:val="00741F19"/>
    <w:rsid w:val="00742624"/>
    <w:rsid w:val="0074293A"/>
    <w:rsid w:val="00742AAB"/>
    <w:rsid w:val="007438CE"/>
    <w:rsid w:val="007445A0"/>
    <w:rsid w:val="007447EF"/>
    <w:rsid w:val="00744D6B"/>
    <w:rsid w:val="0074524B"/>
    <w:rsid w:val="00746183"/>
    <w:rsid w:val="00747D8B"/>
    <w:rsid w:val="007508A2"/>
    <w:rsid w:val="00751228"/>
    <w:rsid w:val="0075152E"/>
    <w:rsid w:val="00751993"/>
    <w:rsid w:val="00752C28"/>
    <w:rsid w:val="00754D64"/>
    <w:rsid w:val="00754E35"/>
    <w:rsid w:val="00754E51"/>
    <w:rsid w:val="007552C1"/>
    <w:rsid w:val="007571E1"/>
    <w:rsid w:val="00757EE3"/>
    <w:rsid w:val="007602AE"/>
    <w:rsid w:val="007604B2"/>
    <w:rsid w:val="007621A9"/>
    <w:rsid w:val="00762500"/>
    <w:rsid w:val="00765281"/>
    <w:rsid w:val="00766BAD"/>
    <w:rsid w:val="0076708C"/>
    <w:rsid w:val="00770438"/>
    <w:rsid w:val="007707DF"/>
    <w:rsid w:val="00770AA0"/>
    <w:rsid w:val="007712D3"/>
    <w:rsid w:val="0077219B"/>
    <w:rsid w:val="0077223B"/>
    <w:rsid w:val="00772DA5"/>
    <w:rsid w:val="0077379A"/>
    <w:rsid w:val="00773AD7"/>
    <w:rsid w:val="00774DE8"/>
    <w:rsid w:val="007755F2"/>
    <w:rsid w:val="00775A5A"/>
    <w:rsid w:val="00776766"/>
    <w:rsid w:val="00776971"/>
    <w:rsid w:val="0077721F"/>
    <w:rsid w:val="00777AC8"/>
    <w:rsid w:val="00780DFE"/>
    <w:rsid w:val="0078177E"/>
    <w:rsid w:val="0078304C"/>
    <w:rsid w:val="00783673"/>
    <w:rsid w:val="00785490"/>
    <w:rsid w:val="00785BC6"/>
    <w:rsid w:val="00790D42"/>
    <w:rsid w:val="00791207"/>
    <w:rsid w:val="007925EA"/>
    <w:rsid w:val="00792A09"/>
    <w:rsid w:val="00792D05"/>
    <w:rsid w:val="007935D9"/>
    <w:rsid w:val="00793BDB"/>
    <w:rsid w:val="00793CD8"/>
    <w:rsid w:val="00794D78"/>
    <w:rsid w:val="007950A8"/>
    <w:rsid w:val="00795516"/>
    <w:rsid w:val="00795C92"/>
    <w:rsid w:val="00796231"/>
    <w:rsid w:val="007966F9"/>
    <w:rsid w:val="00796D82"/>
    <w:rsid w:val="00796F94"/>
    <w:rsid w:val="0079714C"/>
    <w:rsid w:val="00797165"/>
    <w:rsid w:val="007976D5"/>
    <w:rsid w:val="007A1CB3"/>
    <w:rsid w:val="007A306F"/>
    <w:rsid w:val="007A43A6"/>
    <w:rsid w:val="007A58A6"/>
    <w:rsid w:val="007A6AD0"/>
    <w:rsid w:val="007A719B"/>
    <w:rsid w:val="007B18DD"/>
    <w:rsid w:val="007B325D"/>
    <w:rsid w:val="007B3D2D"/>
    <w:rsid w:val="007B3F2C"/>
    <w:rsid w:val="007B48C7"/>
    <w:rsid w:val="007B50AE"/>
    <w:rsid w:val="007B51DF"/>
    <w:rsid w:val="007B5213"/>
    <w:rsid w:val="007B65CB"/>
    <w:rsid w:val="007B68C1"/>
    <w:rsid w:val="007B7365"/>
    <w:rsid w:val="007C05DD"/>
    <w:rsid w:val="007C0BC0"/>
    <w:rsid w:val="007C3D18"/>
    <w:rsid w:val="007C5A61"/>
    <w:rsid w:val="007C60BF"/>
    <w:rsid w:val="007C621E"/>
    <w:rsid w:val="007C6A07"/>
    <w:rsid w:val="007C75A1"/>
    <w:rsid w:val="007C77A5"/>
    <w:rsid w:val="007D0412"/>
    <w:rsid w:val="007D04E5"/>
    <w:rsid w:val="007D1E1D"/>
    <w:rsid w:val="007D2F63"/>
    <w:rsid w:val="007D3672"/>
    <w:rsid w:val="007D3A69"/>
    <w:rsid w:val="007D5901"/>
    <w:rsid w:val="007D685B"/>
    <w:rsid w:val="007D7526"/>
    <w:rsid w:val="007E2460"/>
    <w:rsid w:val="007E2489"/>
    <w:rsid w:val="007E38B9"/>
    <w:rsid w:val="007E3F07"/>
    <w:rsid w:val="007E4610"/>
    <w:rsid w:val="007E4715"/>
    <w:rsid w:val="007E4797"/>
    <w:rsid w:val="007E505B"/>
    <w:rsid w:val="007E5B79"/>
    <w:rsid w:val="007E683C"/>
    <w:rsid w:val="007E6880"/>
    <w:rsid w:val="007E7091"/>
    <w:rsid w:val="007E784D"/>
    <w:rsid w:val="007F01C2"/>
    <w:rsid w:val="007F04AC"/>
    <w:rsid w:val="007F241F"/>
    <w:rsid w:val="007F2B35"/>
    <w:rsid w:val="007F5FF0"/>
    <w:rsid w:val="007F6AC0"/>
    <w:rsid w:val="007F6C61"/>
    <w:rsid w:val="007F732E"/>
    <w:rsid w:val="00802208"/>
    <w:rsid w:val="00802E99"/>
    <w:rsid w:val="00803716"/>
    <w:rsid w:val="00803FAE"/>
    <w:rsid w:val="00804A17"/>
    <w:rsid w:val="0080605F"/>
    <w:rsid w:val="008076AB"/>
    <w:rsid w:val="00807786"/>
    <w:rsid w:val="00811981"/>
    <w:rsid w:val="00811FCB"/>
    <w:rsid w:val="008128AA"/>
    <w:rsid w:val="008135DC"/>
    <w:rsid w:val="0081361B"/>
    <w:rsid w:val="00814640"/>
    <w:rsid w:val="0081579D"/>
    <w:rsid w:val="008158D6"/>
    <w:rsid w:val="00815CDF"/>
    <w:rsid w:val="00817196"/>
    <w:rsid w:val="00820588"/>
    <w:rsid w:val="00820630"/>
    <w:rsid w:val="00821CA9"/>
    <w:rsid w:val="008235DB"/>
    <w:rsid w:val="00823C91"/>
    <w:rsid w:val="00824AB4"/>
    <w:rsid w:val="008256A2"/>
    <w:rsid w:val="00825C42"/>
    <w:rsid w:val="00825D25"/>
    <w:rsid w:val="00827746"/>
    <w:rsid w:val="00827ADC"/>
    <w:rsid w:val="00827D64"/>
    <w:rsid w:val="00827D6F"/>
    <w:rsid w:val="00830B34"/>
    <w:rsid w:val="00830CB5"/>
    <w:rsid w:val="0083167E"/>
    <w:rsid w:val="00833A21"/>
    <w:rsid w:val="0083700D"/>
    <w:rsid w:val="008376AC"/>
    <w:rsid w:val="00842F13"/>
    <w:rsid w:val="00843190"/>
    <w:rsid w:val="008444E8"/>
    <w:rsid w:val="00844E80"/>
    <w:rsid w:val="00845034"/>
    <w:rsid w:val="00845E38"/>
    <w:rsid w:val="00846FE7"/>
    <w:rsid w:val="00852EA1"/>
    <w:rsid w:val="00856911"/>
    <w:rsid w:val="00856CBC"/>
    <w:rsid w:val="00856ED8"/>
    <w:rsid w:val="0086059C"/>
    <w:rsid w:val="0086079F"/>
    <w:rsid w:val="00861813"/>
    <w:rsid w:val="008621C4"/>
    <w:rsid w:val="00862E3F"/>
    <w:rsid w:val="00863B73"/>
    <w:rsid w:val="008677FD"/>
    <w:rsid w:val="008706D4"/>
    <w:rsid w:val="00870F8A"/>
    <w:rsid w:val="008710F7"/>
    <w:rsid w:val="008719A4"/>
    <w:rsid w:val="00871D23"/>
    <w:rsid w:val="00872420"/>
    <w:rsid w:val="00874312"/>
    <w:rsid w:val="0087437C"/>
    <w:rsid w:val="00875CD7"/>
    <w:rsid w:val="00876517"/>
    <w:rsid w:val="00876B4D"/>
    <w:rsid w:val="008771E2"/>
    <w:rsid w:val="008775E7"/>
    <w:rsid w:val="00877F18"/>
    <w:rsid w:val="0088012E"/>
    <w:rsid w:val="00882674"/>
    <w:rsid w:val="0088377C"/>
    <w:rsid w:val="00884021"/>
    <w:rsid w:val="00884BB3"/>
    <w:rsid w:val="00887F9A"/>
    <w:rsid w:val="00890403"/>
    <w:rsid w:val="00890EB0"/>
    <w:rsid w:val="00891C88"/>
    <w:rsid w:val="00892C79"/>
    <w:rsid w:val="00892FDB"/>
    <w:rsid w:val="00893A13"/>
    <w:rsid w:val="00894A88"/>
    <w:rsid w:val="00895386"/>
    <w:rsid w:val="00896366"/>
    <w:rsid w:val="008963CE"/>
    <w:rsid w:val="00896419"/>
    <w:rsid w:val="008970F3"/>
    <w:rsid w:val="0089791F"/>
    <w:rsid w:val="008A00B3"/>
    <w:rsid w:val="008A0FDB"/>
    <w:rsid w:val="008A169D"/>
    <w:rsid w:val="008A21FF"/>
    <w:rsid w:val="008A28AE"/>
    <w:rsid w:val="008A2CE2"/>
    <w:rsid w:val="008A30AC"/>
    <w:rsid w:val="008A44B8"/>
    <w:rsid w:val="008A4D2B"/>
    <w:rsid w:val="008A51A8"/>
    <w:rsid w:val="008A54C7"/>
    <w:rsid w:val="008A6324"/>
    <w:rsid w:val="008A65F7"/>
    <w:rsid w:val="008A72D0"/>
    <w:rsid w:val="008A77D8"/>
    <w:rsid w:val="008B022D"/>
    <w:rsid w:val="008B0483"/>
    <w:rsid w:val="008B060C"/>
    <w:rsid w:val="008B120C"/>
    <w:rsid w:val="008B19A3"/>
    <w:rsid w:val="008B22F6"/>
    <w:rsid w:val="008B3C99"/>
    <w:rsid w:val="008B4049"/>
    <w:rsid w:val="008B43B5"/>
    <w:rsid w:val="008B51A0"/>
    <w:rsid w:val="008B592A"/>
    <w:rsid w:val="008B6058"/>
    <w:rsid w:val="008B6EEA"/>
    <w:rsid w:val="008B7B5C"/>
    <w:rsid w:val="008C0C99"/>
    <w:rsid w:val="008C2017"/>
    <w:rsid w:val="008C44DA"/>
    <w:rsid w:val="008C4958"/>
    <w:rsid w:val="008C4BAA"/>
    <w:rsid w:val="008C6538"/>
    <w:rsid w:val="008C6AE8"/>
    <w:rsid w:val="008C7573"/>
    <w:rsid w:val="008D05BC"/>
    <w:rsid w:val="008D15CD"/>
    <w:rsid w:val="008D34F1"/>
    <w:rsid w:val="008D39D8"/>
    <w:rsid w:val="008D47E3"/>
    <w:rsid w:val="008D49F1"/>
    <w:rsid w:val="008D6D1A"/>
    <w:rsid w:val="008D74B4"/>
    <w:rsid w:val="008D7B19"/>
    <w:rsid w:val="008E00EC"/>
    <w:rsid w:val="008E065E"/>
    <w:rsid w:val="008E0927"/>
    <w:rsid w:val="008E153D"/>
    <w:rsid w:val="008E1909"/>
    <w:rsid w:val="008E1D5E"/>
    <w:rsid w:val="008E274B"/>
    <w:rsid w:val="008E3888"/>
    <w:rsid w:val="008E54BB"/>
    <w:rsid w:val="008E6EFC"/>
    <w:rsid w:val="008E75CB"/>
    <w:rsid w:val="008F130D"/>
    <w:rsid w:val="008F1EAB"/>
    <w:rsid w:val="008F2737"/>
    <w:rsid w:val="008F33DC"/>
    <w:rsid w:val="008F35FC"/>
    <w:rsid w:val="008F36A6"/>
    <w:rsid w:val="008F477F"/>
    <w:rsid w:val="008F50CD"/>
    <w:rsid w:val="008F523A"/>
    <w:rsid w:val="008F5B8A"/>
    <w:rsid w:val="008F5CDE"/>
    <w:rsid w:val="008F6501"/>
    <w:rsid w:val="008F676F"/>
    <w:rsid w:val="00900084"/>
    <w:rsid w:val="00902350"/>
    <w:rsid w:val="009024E3"/>
    <w:rsid w:val="00902956"/>
    <w:rsid w:val="0090336B"/>
    <w:rsid w:val="00903667"/>
    <w:rsid w:val="00904F89"/>
    <w:rsid w:val="009053AA"/>
    <w:rsid w:val="00906939"/>
    <w:rsid w:val="009079A2"/>
    <w:rsid w:val="00907ABA"/>
    <w:rsid w:val="009105E8"/>
    <w:rsid w:val="00910B7D"/>
    <w:rsid w:val="00910D2A"/>
    <w:rsid w:val="0091162E"/>
    <w:rsid w:val="00911DFB"/>
    <w:rsid w:val="00911F36"/>
    <w:rsid w:val="00912B21"/>
    <w:rsid w:val="00912D2D"/>
    <w:rsid w:val="009139D9"/>
    <w:rsid w:val="00914AD8"/>
    <w:rsid w:val="00914C56"/>
    <w:rsid w:val="009156C5"/>
    <w:rsid w:val="009157DD"/>
    <w:rsid w:val="00916046"/>
    <w:rsid w:val="00916079"/>
    <w:rsid w:val="0091643F"/>
    <w:rsid w:val="009174AC"/>
    <w:rsid w:val="0091759B"/>
    <w:rsid w:val="00917808"/>
    <w:rsid w:val="00917B8B"/>
    <w:rsid w:val="00917CE9"/>
    <w:rsid w:val="00920317"/>
    <w:rsid w:val="00920BF2"/>
    <w:rsid w:val="00920F5D"/>
    <w:rsid w:val="00921FA6"/>
    <w:rsid w:val="00922010"/>
    <w:rsid w:val="0092245A"/>
    <w:rsid w:val="00923FFF"/>
    <w:rsid w:val="00925978"/>
    <w:rsid w:val="0092761C"/>
    <w:rsid w:val="00927915"/>
    <w:rsid w:val="00927CED"/>
    <w:rsid w:val="00931BD9"/>
    <w:rsid w:val="0093523B"/>
    <w:rsid w:val="009368F3"/>
    <w:rsid w:val="00937755"/>
    <w:rsid w:val="00937B5A"/>
    <w:rsid w:val="00941636"/>
    <w:rsid w:val="009434FE"/>
    <w:rsid w:val="00943742"/>
    <w:rsid w:val="00943DB6"/>
    <w:rsid w:val="00943F49"/>
    <w:rsid w:val="009458A4"/>
    <w:rsid w:val="00945C05"/>
    <w:rsid w:val="0094689B"/>
    <w:rsid w:val="009468C6"/>
    <w:rsid w:val="00946945"/>
    <w:rsid w:val="009470ED"/>
    <w:rsid w:val="00947713"/>
    <w:rsid w:val="00950DE7"/>
    <w:rsid w:val="00951559"/>
    <w:rsid w:val="00953920"/>
    <w:rsid w:val="00953D47"/>
    <w:rsid w:val="00954AD0"/>
    <w:rsid w:val="009559BC"/>
    <w:rsid w:val="0095637D"/>
    <w:rsid w:val="0095681E"/>
    <w:rsid w:val="009572D4"/>
    <w:rsid w:val="00957641"/>
    <w:rsid w:val="00957A0F"/>
    <w:rsid w:val="00960E1D"/>
    <w:rsid w:val="00961921"/>
    <w:rsid w:val="009623E6"/>
    <w:rsid w:val="0096360C"/>
    <w:rsid w:val="00963702"/>
    <w:rsid w:val="0096430A"/>
    <w:rsid w:val="0096554B"/>
    <w:rsid w:val="0096584A"/>
    <w:rsid w:val="009659BA"/>
    <w:rsid w:val="00966D79"/>
    <w:rsid w:val="009675AA"/>
    <w:rsid w:val="0097188F"/>
    <w:rsid w:val="00971E93"/>
    <w:rsid w:val="00971F08"/>
    <w:rsid w:val="00972DA7"/>
    <w:rsid w:val="00972F2F"/>
    <w:rsid w:val="00973274"/>
    <w:rsid w:val="00974031"/>
    <w:rsid w:val="00975610"/>
    <w:rsid w:val="0097603D"/>
    <w:rsid w:val="009767C5"/>
    <w:rsid w:val="00976949"/>
    <w:rsid w:val="009769B8"/>
    <w:rsid w:val="00976CCA"/>
    <w:rsid w:val="00980477"/>
    <w:rsid w:val="00980F2B"/>
    <w:rsid w:val="009814C9"/>
    <w:rsid w:val="00981CA0"/>
    <w:rsid w:val="00983BE8"/>
    <w:rsid w:val="00984953"/>
    <w:rsid w:val="009849B6"/>
    <w:rsid w:val="00985253"/>
    <w:rsid w:val="00985399"/>
    <w:rsid w:val="009853B3"/>
    <w:rsid w:val="009860D2"/>
    <w:rsid w:val="0098721A"/>
    <w:rsid w:val="009874B6"/>
    <w:rsid w:val="00990630"/>
    <w:rsid w:val="00990A8B"/>
    <w:rsid w:val="00990E53"/>
    <w:rsid w:val="00991761"/>
    <w:rsid w:val="00991869"/>
    <w:rsid w:val="00993FA2"/>
    <w:rsid w:val="009940CF"/>
    <w:rsid w:val="0099426A"/>
    <w:rsid w:val="00994CA1"/>
    <w:rsid w:val="00994DCA"/>
    <w:rsid w:val="009957FE"/>
    <w:rsid w:val="009960EC"/>
    <w:rsid w:val="00996124"/>
    <w:rsid w:val="00996722"/>
    <w:rsid w:val="009970DD"/>
    <w:rsid w:val="009A0A4F"/>
    <w:rsid w:val="009A0DA8"/>
    <w:rsid w:val="009A0FBA"/>
    <w:rsid w:val="009A11DF"/>
    <w:rsid w:val="009A1601"/>
    <w:rsid w:val="009A25F3"/>
    <w:rsid w:val="009A2621"/>
    <w:rsid w:val="009A2BD6"/>
    <w:rsid w:val="009A35D6"/>
    <w:rsid w:val="009A462D"/>
    <w:rsid w:val="009A5CBA"/>
    <w:rsid w:val="009A606E"/>
    <w:rsid w:val="009A7298"/>
    <w:rsid w:val="009A7879"/>
    <w:rsid w:val="009B19C4"/>
    <w:rsid w:val="009B1B0C"/>
    <w:rsid w:val="009B1D4B"/>
    <w:rsid w:val="009B1F30"/>
    <w:rsid w:val="009B2284"/>
    <w:rsid w:val="009B2D0C"/>
    <w:rsid w:val="009B3580"/>
    <w:rsid w:val="009B3AC2"/>
    <w:rsid w:val="009B465F"/>
    <w:rsid w:val="009B4DF4"/>
    <w:rsid w:val="009B564E"/>
    <w:rsid w:val="009B57BB"/>
    <w:rsid w:val="009B59AD"/>
    <w:rsid w:val="009B621F"/>
    <w:rsid w:val="009B7E87"/>
    <w:rsid w:val="009C0FF2"/>
    <w:rsid w:val="009C403E"/>
    <w:rsid w:val="009C4663"/>
    <w:rsid w:val="009C4DD5"/>
    <w:rsid w:val="009C5221"/>
    <w:rsid w:val="009C5BF9"/>
    <w:rsid w:val="009C5D9A"/>
    <w:rsid w:val="009C645A"/>
    <w:rsid w:val="009C6FDE"/>
    <w:rsid w:val="009D048B"/>
    <w:rsid w:val="009D28AD"/>
    <w:rsid w:val="009D484C"/>
    <w:rsid w:val="009D4FF0"/>
    <w:rsid w:val="009D515B"/>
    <w:rsid w:val="009D625A"/>
    <w:rsid w:val="009D703C"/>
    <w:rsid w:val="009D718F"/>
    <w:rsid w:val="009D7394"/>
    <w:rsid w:val="009D7F64"/>
    <w:rsid w:val="009E0019"/>
    <w:rsid w:val="009E068F"/>
    <w:rsid w:val="009E06B7"/>
    <w:rsid w:val="009E1146"/>
    <w:rsid w:val="009E14E0"/>
    <w:rsid w:val="009E1B9B"/>
    <w:rsid w:val="009E1E3F"/>
    <w:rsid w:val="009E254E"/>
    <w:rsid w:val="009E2A13"/>
    <w:rsid w:val="009E35DB"/>
    <w:rsid w:val="009E3AEB"/>
    <w:rsid w:val="009E437C"/>
    <w:rsid w:val="009E47A3"/>
    <w:rsid w:val="009E5A75"/>
    <w:rsid w:val="009E5E73"/>
    <w:rsid w:val="009E7B23"/>
    <w:rsid w:val="009F08F3"/>
    <w:rsid w:val="009F344F"/>
    <w:rsid w:val="009F5696"/>
    <w:rsid w:val="009F690B"/>
    <w:rsid w:val="009F7BBB"/>
    <w:rsid w:val="009F7EC6"/>
    <w:rsid w:val="00A006A5"/>
    <w:rsid w:val="00A02B04"/>
    <w:rsid w:val="00A04171"/>
    <w:rsid w:val="00A04638"/>
    <w:rsid w:val="00A048A8"/>
    <w:rsid w:val="00A049D4"/>
    <w:rsid w:val="00A04B0C"/>
    <w:rsid w:val="00A04C24"/>
    <w:rsid w:val="00A04F49"/>
    <w:rsid w:val="00A0513E"/>
    <w:rsid w:val="00A06F5D"/>
    <w:rsid w:val="00A078AA"/>
    <w:rsid w:val="00A07A3D"/>
    <w:rsid w:val="00A07DDA"/>
    <w:rsid w:val="00A10D08"/>
    <w:rsid w:val="00A11105"/>
    <w:rsid w:val="00A11339"/>
    <w:rsid w:val="00A11537"/>
    <w:rsid w:val="00A121BB"/>
    <w:rsid w:val="00A12A4D"/>
    <w:rsid w:val="00A13353"/>
    <w:rsid w:val="00A13E54"/>
    <w:rsid w:val="00A14603"/>
    <w:rsid w:val="00A158DA"/>
    <w:rsid w:val="00A16E4F"/>
    <w:rsid w:val="00A17F63"/>
    <w:rsid w:val="00A2004D"/>
    <w:rsid w:val="00A20E0C"/>
    <w:rsid w:val="00A2193B"/>
    <w:rsid w:val="00A22BBF"/>
    <w:rsid w:val="00A2351A"/>
    <w:rsid w:val="00A23C03"/>
    <w:rsid w:val="00A2520F"/>
    <w:rsid w:val="00A25F47"/>
    <w:rsid w:val="00A264A9"/>
    <w:rsid w:val="00A26E0C"/>
    <w:rsid w:val="00A27785"/>
    <w:rsid w:val="00A27FF1"/>
    <w:rsid w:val="00A30187"/>
    <w:rsid w:val="00A31C10"/>
    <w:rsid w:val="00A3448A"/>
    <w:rsid w:val="00A35DDE"/>
    <w:rsid w:val="00A36297"/>
    <w:rsid w:val="00A36BC5"/>
    <w:rsid w:val="00A37063"/>
    <w:rsid w:val="00A37937"/>
    <w:rsid w:val="00A3793A"/>
    <w:rsid w:val="00A41E2B"/>
    <w:rsid w:val="00A439D6"/>
    <w:rsid w:val="00A442DE"/>
    <w:rsid w:val="00A45A9D"/>
    <w:rsid w:val="00A45B74"/>
    <w:rsid w:val="00A47566"/>
    <w:rsid w:val="00A47891"/>
    <w:rsid w:val="00A47BC5"/>
    <w:rsid w:val="00A50FE1"/>
    <w:rsid w:val="00A5102A"/>
    <w:rsid w:val="00A51B80"/>
    <w:rsid w:val="00A52E1D"/>
    <w:rsid w:val="00A53CB2"/>
    <w:rsid w:val="00A54027"/>
    <w:rsid w:val="00A55429"/>
    <w:rsid w:val="00A555D3"/>
    <w:rsid w:val="00A6061E"/>
    <w:rsid w:val="00A6104E"/>
    <w:rsid w:val="00A61499"/>
    <w:rsid w:val="00A62318"/>
    <w:rsid w:val="00A62A77"/>
    <w:rsid w:val="00A62F5A"/>
    <w:rsid w:val="00A6330A"/>
    <w:rsid w:val="00A63483"/>
    <w:rsid w:val="00A63A2D"/>
    <w:rsid w:val="00A64E18"/>
    <w:rsid w:val="00A64F7C"/>
    <w:rsid w:val="00A657D7"/>
    <w:rsid w:val="00A65A25"/>
    <w:rsid w:val="00A660AC"/>
    <w:rsid w:val="00A67E6C"/>
    <w:rsid w:val="00A701EF"/>
    <w:rsid w:val="00A7147C"/>
    <w:rsid w:val="00A71B99"/>
    <w:rsid w:val="00A72883"/>
    <w:rsid w:val="00A73256"/>
    <w:rsid w:val="00A739D0"/>
    <w:rsid w:val="00A73C92"/>
    <w:rsid w:val="00A761D4"/>
    <w:rsid w:val="00A7740B"/>
    <w:rsid w:val="00A77DD6"/>
    <w:rsid w:val="00A77EC4"/>
    <w:rsid w:val="00A80760"/>
    <w:rsid w:val="00A82A47"/>
    <w:rsid w:val="00A83D2B"/>
    <w:rsid w:val="00A8432B"/>
    <w:rsid w:val="00A868E1"/>
    <w:rsid w:val="00A8701B"/>
    <w:rsid w:val="00A87415"/>
    <w:rsid w:val="00A87A76"/>
    <w:rsid w:val="00A91370"/>
    <w:rsid w:val="00A92879"/>
    <w:rsid w:val="00A92F95"/>
    <w:rsid w:val="00A9350E"/>
    <w:rsid w:val="00A937F3"/>
    <w:rsid w:val="00A93FEF"/>
    <w:rsid w:val="00A9442A"/>
    <w:rsid w:val="00A94EC5"/>
    <w:rsid w:val="00A951D5"/>
    <w:rsid w:val="00A970DD"/>
    <w:rsid w:val="00A97C87"/>
    <w:rsid w:val="00AA016F"/>
    <w:rsid w:val="00AA1E89"/>
    <w:rsid w:val="00AA1ED6"/>
    <w:rsid w:val="00AA2F67"/>
    <w:rsid w:val="00AA32BA"/>
    <w:rsid w:val="00AA4091"/>
    <w:rsid w:val="00AA40A0"/>
    <w:rsid w:val="00AA4F83"/>
    <w:rsid w:val="00AA51D6"/>
    <w:rsid w:val="00AA6B51"/>
    <w:rsid w:val="00AA7466"/>
    <w:rsid w:val="00AA7770"/>
    <w:rsid w:val="00AB0BC8"/>
    <w:rsid w:val="00AB0D6A"/>
    <w:rsid w:val="00AB11CA"/>
    <w:rsid w:val="00AB14D9"/>
    <w:rsid w:val="00AB29ED"/>
    <w:rsid w:val="00AB2BF7"/>
    <w:rsid w:val="00AB3D24"/>
    <w:rsid w:val="00AB4AB8"/>
    <w:rsid w:val="00AB655E"/>
    <w:rsid w:val="00AB6BFC"/>
    <w:rsid w:val="00AB6DFC"/>
    <w:rsid w:val="00AB72FB"/>
    <w:rsid w:val="00AB7AAD"/>
    <w:rsid w:val="00AC007F"/>
    <w:rsid w:val="00AC1419"/>
    <w:rsid w:val="00AC2ECD"/>
    <w:rsid w:val="00AC3119"/>
    <w:rsid w:val="00AC414C"/>
    <w:rsid w:val="00AC49FB"/>
    <w:rsid w:val="00AC5A10"/>
    <w:rsid w:val="00AC5DD1"/>
    <w:rsid w:val="00AC740A"/>
    <w:rsid w:val="00AC7479"/>
    <w:rsid w:val="00AC7D88"/>
    <w:rsid w:val="00AD0AA3"/>
    <w:rsid w:val="00AD10A8"/>
    <w:rsid w:val="00AD1D0F"/>
    <w:rsid w:val="00AD1E69"/>
    <w:rsid w:val="00AD23CA"/>
    <w:rsid w:val="00AD2952"/>
    <w:rsid w:val="00AD3F94"/>
    <w:rsid w:val="00AD4A5A"/>
    <w:rsid w:val="00AD4E9A"/>
    <w:rsid w:val="00AD5947"/>
    <w:rsid w:val="00AD6998"/>
    <w:rsid w:val="00AD756F"/>
    <w:rsid w:val="00AE160B"/>
    <w:rsid w:val="00AE2583"/>
    <w:rsid w:val="00AE27AC"/>
    <w:rsid w:val="00AE2F7E"/>
    <w:rsid w:val="00AE325D"/>
    <w:rsid w:val="00AE40E0"/>
    <w:rsid w:val="00AE43A0"/>
    <w:rsid w:val="00AE4DBA"/>
    <w:rsid w:val="00AE4F07"/>
    <w:rsid w:val="00AE7C50"/>
    <w:rsid w:val="00AF1494"/>
    <w:rsid w:val="00AF1C5D"/>
    <w:rsid w:val="00AF2536"/>
    <w:rsid w:val="00AF2B46"/>
    <w:rsid w:val="00AF2D03"/>
    <w:rsid w:val="00AF3BD6"/>
    <w:rsid w:val="00AF42D7"/>
    <w:rsid w:val="00AF5F6B"/>
    <w:rsid w:val="00AF6AB8"/>
    <w:rsid w:val="00AF70B2"/>
    <w:rsid w:val="00B00067"/>
    <w:rsid w:val="00B006FE"/>
    <w:rsid w:val="00B007CB"/>
    <w:rsid w:val="00B01B55"/>
    <w:rsid w:val="00B02AA9"/>
    <w:rsid w:val="00B02FA3"/>
    <w:rsid w:val="00B0313E"/>
    <w:rsid w:val="00B03A18"/>
    <w:rsid w:val="00B04D46"/>
    <w:rsid w:val="00B05084"/>
    <w:rsid w:val="00B06039"/>
    <w:rsid w:val="00B069E1"/>
    <w:rsid w:val="00B06E54"/>
    <w:rsid w:val="00B073BB"/>
    <w:rsid w:val="00B11E1B"/>
    <w:rsid w:val="00B127B3"/>
    <w:rsid w:val="00B14A10"/>
    <w:rsid w:val="00B14F32"/>
    <w:rsid w:val="00B157F9"/>
    <w:rsid w:val="00B16270"/>
    <w:rsid w:val="00B20256"/>
    <w:rsid w:val="00B20B00"/>
    <w:rsid w:val="00B20D09"/>
    <w:rsid w:val="00B20F71"/>
    <w:rsid w:val="00B22452"/>
    <w:rsid w:val="00B225A5"/>
    <w:rsid w:val="00B23120"/>
    <w:rsid w:val="00B24B58"/>
    <w:rsid w:val="00B2686F"/>
    <w:rsid w:val="00B27116"/>
    <w:rsid w:val="00B2763F"/>
    <w:rsid w:val="00B27AAC"/>
    <w:rsid w:val="00B30431"/>
    <w:rsid w:val="00B3057C"/>
    <w:rsid w:val="00B30929"/>
    <w:rsid w:val="00B30F65"/>
    <w:rsid w:val="00B3114E"/>
    <w:rsid w:val="00B33D37"/>
    <w:rsid w:val="00B344D3"/>
    <w:rsid w:val="00B35CA3"/>
    <w:rsid w:val="00B372AA"/>
    <w:rsid w:val="00B37748"/>
    <w:rsid w:val="00B40445"/>
    <w:rsid w:val="00B41888"/>
    <w:rsid w:val="00B429EA"/>
    <w:rsid w:val="00B45A52"/>
    <w:rsid w:val="00B46175"/>
    <w:rsid w:val="00B47619"/>
    <w:rsid w:val="00B503A6"/>
    <w:rsid w:val="00B50B02"/>
    <w:rsid w:val="00B5100C"/>
    <w:rsid w:val="00B51541"/>
    <w:rsid w:val="00B54021"/>
    <w:rsid w:val="00B5418C"/>
    <w:rsid w:val="00B57408"/>
    <w:rsid w:val="00B64EFD"/>
    <w:rsid w:val="00B65131"/>
    <w:rsid w:val="00B664C7"/>
    <w:rsid w:val="00B67C8D"/>
    <w:rsid w:val="00B719B7"/>
    <w:rsid w:val="00B739F6"/>
    <w:rsid w:val="00B7618F"/>
    <w:rsid w:val="00B8088E"/>
    <w:rsid w:val="00B816EA"/>
    <w:rsid w:val="00B81A6C"/>
    <w:rsid w:val="00B81B0D"/>
    <w:rsid w:val="00B83BC0"/>
    <w:rsid w:val="00B85B7E"/>
    <w:rsid w:val="00B85DE5"/>
    <w:rsid w:val="00B860A0"/>
    <w:rsid w:val="00B87E03"/>
    <w:rsid w:val="00B90301"/>
    <w:rsid w:val="00B9077F"/>
    <w:rsid w:val="00B90F73"/>
    <w:rsid w:val="00B9289A"/>
    <w:rsid w:val="00B92EA3"/>
    <w:rsid w:val="00B92F8B"/>
    <w:rsid w:val="00B93B59"/>
    <w:rsid w:val="00B93EE0"/>
    <w:rsid w:val="00B9406A"/>
    <w:rsid w:val="00B944C9"/>
    <w:rsid w:val="00B94A36"/>
    <w:rsid w:val="00B94EFD"/>
    <w:rsid w:val="00B95277"/>
    <w:rsid w:val="00B96BF4"/>
    <w:rsid w:val="00BA07BA"/>
    <w:rsid w:val="00BA0FF9"/>
    <w:rsid w:val="00BA2280"/>
    <w:rsid w:val="00BA2864"/>
    <w:rsid w:val="00BA2A08"/>
    <w:rsid w:val="00BA3D43"/>
    <w:rsid w:val="00BA5319"/>
    <w:rsid w:val="00BA56D2"/>
    <w:rsid w:val="00BA616D"/>
    <w:rsid w:val="00BA76E0"/>
    <w:rsid w:val="00BA7AA4"/>
    <w:rsid w:val="00BB0D72"/>
    <w:rsid w:val="00BB19ED"/>
    <w:rsid w:val="00BB1C39"/>
    <w:rsid w:val="00BB246D"/>
    <w:rsid w:val="00BB2A25"/>
    <w:rsid w:val="00BB51E9"/>
    <w:rsid w:val="00BB59A7"/>
    <w:rsid w:val="00BB5C8F"/>
    <w:rsid w:val="00BB7AFF"/>
    <w:rsid w:val="00BB7D2C"/>
    <w:rsid w:val="00BC00E8"/>
    <w:rsid w:val="00BC0FDC"/>
    <w:rsid w:val="00BC1036"/>
    <w:rsid w:val="00BC15A2"/>
    <w:rsid w:val="00BC3053"/>
    <w:rsid w:val="00BC34D2"/>
    <w:rsid w:val="00BC3655"/>
    <w:rsid w:val="00BC4D2E"/>
    <w:rsid w:val="00BC6427"/>
    <w:rsid w:val="00BC663C"/>
    <w:rsid w:val="00BC6D9D"/>
    <w:rsid w:val="00BC7D26"/>
    <w:rsid w:val="00BD09F7"/>
    <w:rsid w:val="00BD0E47"/>
    <w:rsid w:val="00BD129C"/>
    <w:rsid w:val="00BD1804"/>
    <w:rsid w:val="00BD184A"/>
    <w:rsid w:val="00BD1FAA"/>
    <w:rsid w:val="00BD2146"/>
    <w:rsid w:val="00BD35F5"/>
    <w:rsid w:val="00BD3F47"/>
    <w:rsid w:val="00BD48AC"/>
    <w:rsid w:val="00BD5F1A"/>
    <w:rsid w:val="00BD7555"/>
    <w:rsid w:val="00BD7F12"/>
    <w:rsid w:val="00BE0BB9"/>
    <w:rsid w:val="00BE1234"/>
    <w:rsid w:val="00BE2E19"/>
    <w:rsid w:val="00BE2FA6"/>
    <w:rsid w:val="00BE333F"/>
    <w:rsid w:val="00BE3C6C"/>
    <w:rsid w:val="00BE449F"/>
    <w:rsid w:val="00BE5824"/>
    <w:rsid w:val="00BE63F4"/>
    <w:rsid w:val="00BE7406"/>
    <w:rsid w:val="00BE7603"/>
    <w:rsid w:val="00BE7A01"/>
    <w:rsid w:val="00BF1C90"/>
    <w:rsid w:val="00BF2E38"/>
    <w:rsid w:val="00BF3279"/>
    <w:rsid w:val="00BF41C5"/>
    <w:rsid w:val="00BF442A"/>
    <w:rsid w:val="00BF6400"/>
    <w:rsid w:val="00BF74C7"/>
    <w:rsid w:val="00BF77DE"/>
    <w:rsid w:val="00BF7FAD"/>
    <w:rsid w:val="00C015F1"/>
    <w:rsid w:val="00C01862"/>
    <w:rsid w:val="00C01F33"/>
    <w:rsid w:val="00C01F59"/>
    <w:rsid w:val="00C02CC6"/>
    <w:rsid w:val="00C0325F"/>
    <w:rsid w:val="00C040F7"/>
    <w:rsid w:val="00C044AB"/>
    <w:rsid w:val="00C04DD2"/>
    <w:rsid w:val="00C04F22"/>
    <w:rsid w:val="00C053BC"/>
    <w:rsid w:val="00C05706"/>
    <w:rsid w:val="00C05F7D"/>
    <w:rsid w:val="00C062A4"/>
    <w:rsid w:val="00C07377"/>
    <w:rsid w:val="00C079E8"/>
    <w:rsid w:val="00C10478"/>
    <w:rsid w:val="00C10F3D"/>
    <w:rsid w:val="00C12107"/>
    <w:rsid w:val="00C12B81"/>
    <w:rsid w:val="00C13EC1"/>
    <w:rsid w:val="00C14AEC"/>
    <w:rsid w:val="00C14C12"/>
    <w:rsid w:val="00C14D4B"/>
    <w:rsid w:val="00C154BB"/>
    <w:rsid w:val="00C1586C"/>
    <w:rsid w:val="00C17B3E"/>
    <w:rsid w:val="00C20003"/>
    <w:rsid w:val="00C20923"/>
    <w:rsid w:val="00C211CF"/>
    <w:rsid w:val="00C22738"/>
    <w:rsid w:val="00C228FE"/>
    <w:rsid w:val="00C25B67"/>
    <w:rsid w:val="00C25CED"/>
    <w:rsid w:val="00C279B5"/>
    <w:rsid w:val="00C27C45"/>
    <w:rsid w:val="00C3156D"/>
    <w:rsid w:val="00C327A8"/>
    <w:rsid w:val="00C36612"/>
    <w:rsid w:val="00C36C34"/>
    <w:rsid w:val="00C3719D"/>
    <w:rsid w:val="00C40643"/>
    <w:rsid w:val="00C41669"/>
    <w:rsid w:val="00C4213B"/>
    <w:rsid w:val="00C422A8"/>
    <w:rsid w:val="00C42341"/>
    <w:rsid w:val="00C434EA"/>
    <w:rsid w:val="00C44674"/>
    <w:rsid w:val="00C447EC"/>
    <w:rsid w:val="00C45571"/>
    <w:rsid w:val="00C45C17"/>
    <w:rsid w:val="00C46198"/>
    <w:rsid w:val="00C465CE"/>
    <w:rsid w:val="00C4713E"/>
    <w:rsid w:val="00C531B5"/>
    <w:rsid w:val="00C5330A"/>
    <w:rsid w:val="00C548D2"/>
    <w:rsid w:val="00C54995"/>
    <w:rsid w:val="00C54D41"/>
    <w:rsid w:val="00C559BA"/>
    <w:rsid w:val="00C55E52"/>
    <w:rsid w:val="00C5754D"/>
    <w:rsid w:val="00C57DBD"/>
    <w:rsid w:val="00C60783"/>
    <w:rsid w:val="00C60D03"/>
    <w:rsid w:val="00C61275"/>
    <w:rsid w:val="00C612F8"/>
    <w:rsid w:val="00C61FD4"/>
    <w:rsid w:val="00C6255D"/>
    <w:rsid w:val="00C62980"/>
    <w:rsid w:val="00C63BA2"/>
    <w:rsid w:val="00C643FC"/>
    <w:rsid w:val="00C64569"/>
    <w:rsid w:val="00C64672"/>
    <w:rsid w:val="00C66D2D"/>
    <w:rsid w:val="00C67C46"/>
    <w:rsid w:val="00C70697"/>
    <w:rsid w:val="00C70803"/>
    <w:rsid w:val="00C7174E"/>
    <w:rsid w:val="00C72EF4"/>
    <w:rsid w:val="00C75D2F"/>
    <w:rsid w:val="00C7617B"/>
    <w:rsid w:val="00C7630F"/>
    <w:rsid w:val="00C767BE"/>
    <w:rsid w:val="00C76E3C"/>
    <w:rsid w:val="00C77DC6"/>
    <w:rsid w:val="00C8004C"/>
    <w:rsid w:val="00C8063A"/>
    <w:rsid w:val="00C814EB"/>
    <w:rsid w:val="00C81568"/>
    <w:rsid w:val="00C8270B"/>
    <w:rsid w:val="00C8398A"/>
    <w:rsid w:val="00C849D4"/>
    <w:rsid w:val="00C8725C"/>
    <w:rsid w:val="00C8739A"/>
    <w:rsid w:val="00C9027A"/>
    <w:rsid w:val="00C9068E"/>
    <w:rsid w:val="00C93346"/>
    <w:rsid w:val="00C93C4B"/>
    <w:rsid w:val="00C944AB"/>
    <w:rsid w:val="00C94C81"/>
    <w:rsid w:val="00C95B40"/>
    <w:rsid w:val="00C96C5A"/>
    <w:rsid w:val="00CA0740"/>
    <w:rsid w:val="00CA1ED8"/>
    <w:rsid w:val="00CA2AB1"/>
    <w:rsid w:val="00CA340E"/>
    <w:rsid w:val="00CA3A9D"/>
    <w:rsid w:val="00CA46B1"/>
    <w:rsid w:val="00CA59EF"/>
    <w:rsid w:val="00CA5C94"/>
    <w:rsid w:val="00CA71CC"/>
    <w:rsid w:val="00CB1F63"/>
    <w:rsid w:val="00CB3760"/>
    <w:rsid w:val="00CB469F"/>
    <w:rsid w:val="00CB58A1"/>
    <w:rsid w:val="00CB5C17"/>
    <w:rsid w:val="00CB5DF4"/>
    <w:rsid w:val="00CB5EC0"/>
    <w:rsid w:val="00CB605B"/>
    <w:rsid w:val="00CB651A"/>
    <w:rsid w:val="00CB7170"/>
    <w:rsid w:val="00CB745E"/>
    <w:rsid w:val="00CC040E"/>
    <w:rsid w:val="00CC0977"/>
    <w:rsid w:val="00CC111F"/>
    <w:rsid w:val="00CC2011"/>
    <w:rsid w:val="00CC3EA0"/>
    <w:rsid w:val="00CC7602"/>
    <w:rsid w:val="00CC76CB"/>
    <w:rsid w:val="00CC7B45"/>
    <w:rsid w:val="00CD06B4"/>
    <w:rsid w:val="00CD0F2F"/>
    <w:rsid w:val="00CD1188"/>
    <w:rsid w:val="00CD2A4C"/>
    <w:rsid w:val="00CD2ED1"/>
    <w:rsid w:val="00CD2F47"/>
    <w:rsid w:val="00CD31BF"/>
    <w:rsid w:val="00CD337B"/>
    <w:rsid w:val="00CD3BE8"/>
    <w:rsid w:val="00CD46AA"/>
    <w:rsid w:val="00CD5041"/>
    <w:rsid w:val="00CD5FA3"/>
    <w:rsid w:val="00CD671C"/>
    <w:rsid w:val="00CD6EB6"/>
    <w:rsid w:val="00CD761F"/>
    <w:rsid w:val="00CD7B07"/>
    <w:rsid w:val="00CE0424"/>
    <w:rsid w:val="00CE07C6"/>
    <w:rsid w:val="00CE2BAA"/>
    <w:rsid w:val="00CE3CEE"/>
    <w:rsid w:val="00CE3E7C"/>
    <w:rsid w:val="00CE5075"/>
    <w:rsid w:val="00CE6894"/>
    <w:rsid w:val="00CE7561"/>
    <w:rsid w:val="00CE76A5"/>
    <w:rsid w:val="00CF0A83"/>
    <w:rsid w:val="00CF11A7"/>
    <w:rsid w:val="00CF1263"/>
    <w:rsid w:val="00CF1354"/>
    <w:rsid w:val="00CF1EB3"/>
    <w:rsid w:val="00CF2ECA"/>
    <w:rsid w:val="00CF3B1F"/>
    <w:rsid w:val="00CF3BF6"/>
    <w:rsid w:val="00CF625B"/>
    <w:rsid w:val="00CF663D"/>
    <w:rsid w:val="00CF687E"/>
    <w:rsid w:val="00CF6EEE"/>
    <w:rsid w:val="00D00AE7"/>
    <w:rsid w:val="00D01957"/>
    <w:rsid w:val="00D0349B"/>
    <w:rsid w:val="00D047CF"/>
    <w:rsid w:val="00D04CA4"/>
    <w:rsid w:val="00D05E63"/>
    <w:rsid w:val="00D068D4"/>
    <w:rsid w:val="00D06D9C"/>
    <w:rsid w:val="00D07A50"/>
    <w:rsid w:val="00D10249"/>
    <w:rsid w:val="00D10442"/>
    <w:rsid w:val="00D10755"/>
    <w:rsid w:val="00D115C3"/>
    <w:rsid w:val="00D11897"/>
    <w:rsid w:val="00D12484"/>
    <w:rsid w:val="00D12CB7"/>
    <w:rsid w:val="00D13135"/>
    <w:rsid w:val="00D13E4E"/>
    <w:rsid w:val="00D140E7"/>
    <w:rsid w:val="00D14CF7"/>
    <w:rsid w:val="00D14D79"/>
    <w:rsid w:val="00D154B8"/>
    <w:rsid w:val="00D1652C"/>
    <w:rsid w:val="00D17829"/>
    <w:rsid w:val="00D239A7"/>
    <w:rsid w:val="00D23F47"/>
    <w:rsid w:val="00D241DB"/>
    <w:rsid w:val="00D2495D"/>
    <w:rsid w:val="00D25712"/>
    <w:rsid w:val="00D25792"/>
    <w:rsid w:val="00D262FA"/>
    <w:rsid w:val="00D265FD"/>
    <w:rsid w:val="00D26D11"/>
    <w:rsid w:val="00D27BF5"/>
    <w:rsid w:val="00D30F4E"/>
    <w:rsid w:val="00D31491"/>
    <w:rsid w:val="00D319A3"/>
    <w:rsid w:val="00D319ED"/>
    <w:rsid w:val="00D324F1"/>
    <w:rsid w:val="00D32A9B"/>
    <w:rsid w:val="00D36E71"/>
    <w:rsid w:val="00D3710F"/>
    <w:rsid w:val="00D37987"/>
    <w:rsid w:val="00D37D87"/>
    <w:rsid w:val="00D40B33"/>
    <w:rsid w:val="00D4318F"/>
    <w:rsid w:val="00D438BF"/>
    <w:rsid w:val="00D440F8"/>
    <w:rsid w:val="00D44A1E"/>
    <w:rsid w:val="00D477A8"/>
    <w:rsid w:val="00D51C90"/>
    <w:rsid w:val="00D53E70"/>
    <w:rsid w:val="00D546FF"/>
    <w:rsid w:val="00D556DA"/>
    <w:rsid w:val="00D55AD5"/>
    <w:rsid w:val="00D55B66"/>
    <w:rsid w:val="00D56D6F"/>
    <w:rsid w:val="00D576CA"/>
    <w:rsid w:val="00D61AF5"/>
    <w:rsid w:val="00D624E4"/>
    <w:rsid w:val="00D652B5"/>
    <w:rsid w:val="00D66155"/>
    <w:rsid w:val="00D66E8C"/>
    <w:rsid w:val="00D70075"/>
    <w:rsid w:val="00D708B0"/>
    <w:rsid w:val="00D729F5"/>
    <w:rsid w:val="00D74F6A"/>
    <w:rsid w:val="00D7600D"/>
    <w:rsid w:val="00D762BB"/>
    <w:rsid w:val="00D77B1D"/>
    <w:rsid w:val="00D8021F"/>
    <w:rsid w:val="00D80383"/>
    <w:rsid w:val="00D80AC8"/>
    <w:rsid w:val="00D823C6"/>
    <w:rsid w:val="00D831F1"/>
    <w:rsid w:val="00D83CFE"/>
    <w:rsid w:val="00D85136"/>
    <w:rsid w:val="00D86CA3"/>
    <w:rsid w:val="00D871CE"/>
    <w:rsid w:val="00D87CB9"/>
    <w:rsid w:val="00D9019E"/>
    <w:rsid w:val="00D90AE3"/>
    <w:rsid w:val="00D9196D"/>
    <w:rsid w:val="00D91BC7"/>
    <w:rsid w:val="00D925D1"/>
    <w:rsid w:val="00D92982"/>
    <w:rsid w:val="00D93640"/>
    <w:rsid w:val="00D952B6"/>
    <w:rsid w:val="00D95B8F"/>
    <w:rsid w:val="00D95DF5"/>
    <w:rsid w:val="00D968AB"/>
    <w:rsid w:val="00D9793E"/>
    <w:rsid w:val="00DA02AF"/>
    <w:rsid w:val="00DA0F41"/>
    <w:rsid w:val="00DA1F89"/>
    <w:rsid w:val="00DA2A30"/>
    <w:rsid w:val="00DA305E"/>
    <w:rsid w:val="00DA38C4"/>
    <w:rsid w:val="00DA39B7"/>
    <w:rsid w:val="00DA3A84"/>
    <w:rsid w:val="00DA44A6"/>
    <w:rsid w:val="00DA459F"/>
    <w:rsid w:val="00DA5417"/>
    <w:rsid w:val="00DA56E8"/>
    <w:rsid w:val="00DA5C7A"/>
    <w:rsid w:val="00DA738B"/>
    <w:rsid w:val="00DB0A9F"/>
    <w:rsid w:val="00DB2B16"/>
    <w:rsid w:val="00DB377D"/>
    <w:rsid w:val="00DB4FC3"/>
    <w:rsid w:val="00DB6483"/>
    <w:rsid w:val="00DB68E8"/>
    <w:rsid w:val="00DB71B7"/>
    <w:rsid w:val="00DB71D7"/>
    <w:rsid w:val="00DC10F5"/>
    <w:rsid w:val="00DC1612"/>
    <w:rsid w:val="00DC1C50"/>
    <w:rsid w:val="00DC2239"/>
    <w:rsid w:val="00DC2D36"/>
    <w:rsid w:val="00DC431C"/>
    <w:rsid w:val="00DC4598"/>
    <w:rsid w:val="00DC53EF"/>
    <w:rsid w:val="00DC5477"/>
    <w:rsid w:val="00DC7AAB"/>
    <w:rsid w:val="00DD03DC"/>
    <w:rsid w:val="00DD102E"/>
    <w:rsid w:val="00DD1049"/>
    <w:rsid w:val="00DD1336"/>
    <w:rsid w:val="00DD4736"/>
    <w:rsid w:val="00DD5878"/>
    <w:rsid w:val="00DD6051"/>
    <w:rsid w:val="00DD6A0F"/>
    <w:rsid w:val="00DD6BE3"/>
    <w:rsid w:val="00DD6CA7"/>
    <w:rsid w:val="00DD766F"/>
    <w:rsid w:val="00DE15D1"/>
    <w:rsid w:val="00DE1BF3"/>
    <w:rsid w:val="00DE2AB7"/>
    <w:rsid w:val="00DE3067"/>
    <w:rsid w:val="00DE350F"/>
    <w:rsid w:val="00DE5608"/>
    <w:rsid w:val="00DE58D0"/>
    <w:rsid w:val="00DE59D0"/>
    <w:rsid w:val="00DE654F"/>
    <w:rsid w:val="00DF0B6E"/>
    <w:rsid w:val="00DF0F93"/>
    <w:rsid w:val="00DF15E0"/>
    <w:rsid w:val="00DF27E2"/>
    <w:rsid w:val="00DF29D1"/>
    <w:rsid w:val="00DF3642"/>
    <w:rsid w:val="00DF37A0"/>
    <w:rsid w:val="00DF39EA"/>
    <w:rsid w:val="00DF440D"/>
    <w:rsid w:val="00DF513D"/>
    <w:rsid w:val="00DF51CE"/>
    <w:rsid w:val="00DF5295"/>
    <w:rsid w:val="00DF5401"/>
    <w:rsid w:val="00DF58FF"/>
    <w:rsid w:val="00DF5FF5"/>
    <w:rsid w:val="00DF7229"/>
    <w:rsid w:val="00E00600"/>
    <w:rsid w:val="00E00660"/>
    <w:rsid w:val="00E0066E"/>
    <w:rsid w:val="00E00BE1"/>
    <w:rsid w:val="00E00DC4"/>
    <w:rsid w:val="00E0253B"/>
    <w:rsid w:val="00E027AC"/>
    <w:rsid w:val="00E0293B"/>
    <w:rsid w:val="00E07842"/>
    <w:rsid w:val="00E10D39"/>
    <w:rsid w:val="00E110E7"/>
    <w:rsid w:val="00E11B20"/>
    <w:rsid w:val="00E12BA4"/>
    <w:rsid w:val="00E13B61"/>
    <w:rsid w:val="00E14C07"/>
    <w:rsid w:val="00E16826"/>
    <w:rsid w:val="00E16975"/>
    <w:rsid w:val="00E177A7"/>
    <w:rsid w:val="00E17FA2"/>
    <w:rsid w:val="00E21C2C"/>
    <w:rsid w:val="00E22330"/>
    <w:rsid w:val="00E23FC5"/>
    <w:rsid w:val="00E24725"/>
    <w:rsid w:val="00E26696"/>
    <w:rsid w:val="00E30B5A"/>
    <w:rsid w:val="00E30EB6"/>
    <w:rsid w:val="00E31178"/>
    <w:rsid w:val="00E3123D"/>
    <w:rsid w:val="00E31461"/>
    <w:rsid w:val="00E31D43"/>
    <w:rsid w:val="00E32608"/>
    <w:rsid w:val="00E34188"/>
    <w:rsid w:val="00E34B6E"/>
    <w:rsid w:val="00E35559"/>
    <w:rsid w:val="00E35B4E"/>
    <w:rsid w:val="00E3723A"/>
    <w:rsid w:val="00E37706"/>
    <w:rsid w:val="00E37860"/>
    <w:rsid w:val="00E405EB"/>
    <w:rsid w:val="00E431F1"/>
    <w:rsid w:val="00E446F1"/>
    <w:rsid w:val="00E44E1D"/>
    <w:rsid w:val="00E46886"/>
    <w:rsid w:val="00E4712A"/>
    <w:rsid w:val="00E47461"/>
    <w:rsid w:val="00E47AEF"/>
    <w:rsid w:val="00E508D8"/>
    <w:rsid w:val="00E521EE"/>
    <w:rsid w:val="00E526BE"/>
    <w:rsid w:val="00E52A05"/>
    <w:rsid w:val="00E53B75"/>
    <w:rsid w:val="00E5409E"/>
    <w:rsid w:val="00E54D45"/>
    <w:rsid w:val="00E54E3B"/>
    <w:rsid w:val="00E56AF8"/>
    <w:rsid w:val="00E57565"/>
    <w:rsid w:val="00E60165"/>
    <w:rsid w:val="00E60969"/>
    <w:rsid w:val="00E60B0D"/>
    <w:rsid w:val="00E615AA"/>
    <w:rsid w:val="00E61ACF"/>
    <w:rsid w:val="00E6200A"/>
    <w:rsid w:val="00E62F33"/>
    <w:rsid w:val="00E63838"/>
    <w:rsid w:val="00E64434"/>
    <w:rsid w:val="00E64B68"/>
    <w:rsid w:val="00E667D9"/>
    <w:rsid w:val="00E66C38"/>
    <w:rsid w:val="00E66FF6"/>
    <w:rsid w:val="00E67C51"/>
    <w:rsid w:val="00E708CF"/>
    <w:rsid w:val="00E70F9C"/>
    <w:rsid w:val="00E71AF2"/>
    <w:rsid w:val="00E71F95"/>
    <w:rsid w:val="00E7280F"/>
    <w:rsid w:val="00E72EFC"/>
    <w:rsid w:val="00E7354C"/>
    <w:rsid w:val="00E73FE5"/>
    <w:rsid w:val="00E7489C"/>
    <w:rsid w:val="00E74AA3"/>
    <w:rsid w:val="00E758EC"/>
    <w:rsid w:val="00E75A4E"/>
    <w:rsid w:val="00E75D3D"/>
    <w:rsid w:val="00E7682D"/>
    <w:rsid w:val="00E76E1C"/>
    <w:rsid w:val="00E771C3"/>
    <w:rsid w:val="00E81A8D"/>
    <w:rsid w:val="00E8234C"/>
    <w:rsid w:val="00E8349B"/>
    <w:rsid w:val="00E83AA9"/>
    <w:rsid w:val="00E84ADB"/>
    <w:rsid w:val="00E85928"/>
    <w:rsid w:val="00E860AE"/>
    <w:rsid w:val="00E862A6"/>
    <w:rsid w:val="00E86ED5"/>
    <w:rsid w:val="00E87822"/>
    <w:rsid w:val="00E87F5F"/>
    <w:rsid w:val="00E90395"/>
    <w:rsid w:val="00E90E13"/>
    <w:rsid w:val="00E90E49"/>
    <w:rsid w:val="00E91004"/>
    <w:rsid w:val="00E91005"/>
    <w:rsid w:val="00E917F9"/>
    <w:rsid w:val="00E9291C"/>
    <w:rsid w:val="00E93FFE"/>
    <w:rsid w:val="00E9450C"/>
    <w:rsid w:val="00E9489D"/>
    <w:rsid w:val="00E94A0E"/>
    <w:rsid w:val="00E94F8A"/>
    <w:rsid w:val="00E951EC"/>
    <w:rsid w:val="00E95F33"/>
    <w:rsid w:val="00E96876"/>
    <w:rsid w:val="00E96BA4"/>
    <w:rsid w:val="00E9752B"/>
    <w:rsid w:val="00E97641"/>
    <w:rsid w:val="00EA0245"/>
    <w:rsid w:val="00EA0AE8"/>
    <w:rsid w:val="00EA225B"/>
    <w:rsid w:val="00EA3066"/>
    <w:rsid w:val="00EA3216"/>
    <w:rsid w:val="00EA3CF0"/>
    <w:rsid w:val="00EA5E02"/>
    <w:rsid w:val="00EA5FAC"/>
    <w:rsid w:val="00EA7A41"/>
    <w:rsid w:val="00EA7DF6"/>
    <w:rsid w:val="00EB031C"/>
    <w:rsid w:val="00EB077B"/>
    <w:rsid w:val="00EB287A"/>
    <w:rsid w:val="00EB2889"/>
    <w:rsid w:val="00EB4EA2"/>
    <w:rsid w:val="00EB582C"/>
    <w:rsid w:val="00EC1E6C"/>
    <w:rsid w:val="00EC2732"/>
    <w:rsid w:val="00EC27C6"/>
    <w:rsid w:val="00EC39FC"/>
    <w:rsid w:val="00EC4207"/>
    <w:rsid w:val="00EC5653"/>
    <w:rsid w:val="00EC5BF9"/>
    <w:rsid w:val="00EC6CCD"/>
    <w:rsid w:val="00EC71CE"/>
    <w:rsid w:val="00EC7E36"/>
    <w:rsid w:val="00ED07D4"/>
    <w:rsid w:val="00ED0D08"/>
    <w:rsid w:val="00ED1006"/>
    <w:rsid w:val="00ED13F5"/>
    <w:rsid w:val="00ED1560"/>
    <w:rsid w:val="00ED2AAD"/>
    <w:rsid w:val="00ED4733"/>
    <w:rsid w:val="00ED47DC"/>
    <w:rsid w:val="00ED6BC9"/>
    <w:rsid w:val="00EE2D9A"/>
    <w:rsid w:val="00EE3318"/>
    <w:rsid w:val="00EE3455"/>
    <w:rsid w:val="00EE4664"/>
    <w:rsid w:val="00EF18FE"/>
    <w:rsid w:val="00EF268B"/>
    <w:rsid w:val="00EF2AE6"/>
    <w:rsid w:val="00EF2E47"/>
    <w:rsid w:val="00EF3C08"/>
    <w:rsid w:val="00EF3C81"/>
    <w:rsid w:val="00EF4221"/>
    <w:rsid w:val="00EF44D5"/>
    <w:rsid w:val="00EF4C30"/>
    <w:rsid w:val="00EF5220"/>
    <w:rsid w:val="00EF5787"/>
    <w:rsid w:val="00EF60D0"/>
    <w:rsid w:val="00EF7AE6"/>
    <w:rsid w:val="00EF7B24"/>
    <w:rsid w:val="00F01E2F"/>
    <w:rsid w:val="00F0237D"/>
    <w:rsid w:val="00F02AD5"/>
    <w:rsid w:val="00F03D10"/>
    <w:rsid w:val="00F0528D"/>
    <w:rsid w:val="00F05F2A"/>
    <w:rsid w:val="00F06C67"/>
    <w:rsid w:val="00F06DFD"/>
    <w:rsid w:val="00F071D1"/>
    <w:rsid w:val="00F07533"/>
    <w:rsid w:val="00F10595"/>
    <w:rsid w:val="00F10629"/>
    <w:rsid w:val="00F1093C"/>
    <w:rsid w:val="00F10E11"/>
    <w:rsid w:val="00F11451"/>
    <w:rsid w:val="00F1236C"/>
    <w:rsid w:val="00F1382D"/>
    <w:rsid w:val="00F13D8B"/>
    <w:rsid w:val="00F15FA5"/>
    <w:rsid w:val="00F16310"/>
    <w:rsid w:val="00F16445"/>
    <w:rsid w:val="00F16FE2"/>
    <w:rsid w:val="00F2052B"/>
    <w:rsid w:val="00F20566"/>
    <w:rsid w:val="00F209B7"/>
    <w:rsid w:val="00F20C00"/>
    <w:rsid w:val="00F21D7A"/>
    <w:rsid w:val="00F21FBC"/>
    <w:rsid w:val="00F22D78"/>
    <w:rsid w:val="00F2376F"/>
    <w:rsid w:val="00F243D8"/>
    <w:rsid w:val="00F24E60"/>
    <w:rsid w:val="00F25DC6"/>
    <w:rsid w:val="00F261B2"/>
    <w:rsid w:val="00F30326"/>
    <w:rsid w:val="00F304D7"/>
    <w:rsid w:val="00F30828"/>
    <w:rsid w:val="00F313A9"/>
    <w:rsid w:val="00F313D6"/>
    <w:rsid w:val="00F317C0"/>
    <w:rsid w:val="00F3242C"/>
    <w:rsid w:val="00F32743"/>
    <w:rsid w:val="00F34BA3"/>
    <w:rsid w:val="00F35927"/>
    <w:rsid w:val="00F36E17"/>
    <w:rsid w:val="00F403E9"/>
    <w:rsid w:val="00F40F0C"/>
    <w:rsid w:val="00F42239"/>
    <w:rsid w:val="00F45221"/>
    <w:rsid w:val="00F4544E"/>
    <w:rsid w:val="00F45B75"/>
    <w:rsid w:val="00F46DAE"/>
    <w:rsid w:val="00F47306"/>
    <w:rsid w:val="00F4766C"/>
    <w:rsid w:val="00F47DA4"/>
    <w:rsid w:val="00F5031D"/>
    <w:rsid w:val="00F50548"/>
    <w:rsid w:val="00F507D1"/>
    <w:rsid w:val="00F50C04"/>
    <w:rsid w:val="00F51621"/>
    <w:rsid w:val="00F519CE"/>
    <w:rsid w:val="00F51ADA"/>
    <w:rsid w:val="00F51BE4"/>
    <w:rsid w:val="00F522EF"/>
    <w:rsid w:val="00F531BE"/>
    <w:rsid w:val="00F53BD1"/>
    <w:rsid w:val="00F544F2"/>
    <w:rsid w:val="00F56091"/>
    <w:rsid w:val="00F56C7D"/>
    <w:rsid w:val="00F607C5"/>
    <w:rsid w:val="00F60DEA"/>
    <w:rsid w:val="00F615AB"/>
    <w:rsid w:val="00F6302A"/>
    <w:rsid w:val="00F639E4"/>
    <w:rsid w:val="00F6475E"/>
    <w:rsid w:val="00F64C2B"/>
    <w:rsid w:val="00F651BE"/>
    <w:rsid w:val="00F66DD7"/>
    <w:rsid w:val="00F67F53"/>
    <w:rsid w:val="00F703BE"/>
    <w:rsid w:val="00F70B93"/>
    <w:rsid w:val="00F712D6"/>
    <w:rsid w:val="00F71316"/>
    <w:rsid w:val="00F71F69"/>
    <w:rsid w:val="00F7285F"/>
    <w:rsid w:val="00F72B72"/>
    <w:rsid w:val="00F73A1E"/>
    <w:rsid w:val="00F7418E"/>
    <w:rsid w:val="00F74BB9"/>
    <w:rsid w:val="00F75582"/>
    <w:rsid w:val="00F76EFA"/>
    <w:rsid w:val="00F8033E"/>
    <w:rsid w:val="00F804BE"/>
    <w:rsid w:val="00F80972"/>
    <w:rsid w:val="00F80ACF"/>
    <w:rsid w:val="00F817CE"/>
    <w:rsid w:val="00F81AF6"/>
    <w:rsid w:val="00F82812"/>
    <w:rsid w:val="00F83D08"/>
    <w:rsid w:val="00F8456C"/>
    <w:rsid w:val="00F8464E"/>
    <w:rsid w:val="00F848DD"/>
    <w:rsid w:val="00F84C9C"/>
    <w:rsid w:val="00F859D8"/>
    <w:rsid w:val="00F85A8D"/>
    <w:rsid w:val="00F85CDA"/>
    <w:rsid w:val="00F86068"/>
    <w:rsid w:val="00F8680C"/>
    <w:rsid w:val="00F868F5"/>
    <w:rsid w:val="00F87AB5"/>
    <w:rsid w:val="00F87D1D"/>
    <w:rsid w:val="00F9056A"/>
    <w:rsid w:val="00F90A97"/>
    <w:rsid w:val="00F90AC0"/>
    <w:rsid w:val="00F90F8D"/>
    <w:rsid w:val="00F913B0"/>
    <w:rsid w:val="00F91939"/>
    <w:rsid w:val="00F92782"/>
    <w:rsid w:val="00F93A82"/>
    <w:rsid w:val="00F93AA9"/>
    <w:rsid w:val="00F95939"/>
    <w:rsid w:val="00F96113"/>
    <w:rsid w:val="00F96985"/>
    <w:rsid w:val="00F969C0"/>
    <w:rsid w:val="00F974D0"/>
    <w:rsid w:val="00F97838"/>
    <w:rsid w:val="00FA0A85"/>
    <w:rsid w:val="00FA0BA1"/>
    <w:rsid w:val="00FA13E8"/>
    <w:rsid w:val="00FA1933"/>
    <w:rsid w:val="00FA2BB3"/>
    <w:rsid w:val="00FA5137"/>
    <w:rsid w:val="00FA605E"/>
    <w:rsid w:val="00FA66CB"/>
    <w:rsid w:val="00FB0C15"/>
    <w:rsid w:val="00FB0CCE"/>
    <w:rsid w:val="00FB1944"/>
    <w:rsid w:val="00FB2039"/>
    <w:rsid w:val="00FB216B"/>
    <w:rsid w:val="00FB2494"/>
    <w:rsid w:val="00FB368B"/>
    <w:rsid w:val="00FB3B05"/>
    <w:rsid w:val="00FB3F9E"/>
    <w:rsid w:val="00FB4C80"/>
    <w:rsid w:val="00FB64DC"/>
    <w:rsid w:val="00FB6A6A"/>
    <w:rsid w:val="00FB7F1D"/>
    <w:rsid w:val="00FC0779"/>
    <w:rsid w:val="00FC4236"/>
    <w:rsid w:val="00FC42A6"/>
    <w:rsid w:val="00FC47AB"/>
    <w:rsid w:val="00FC4E33"/>
    <w:rsid w:val="00FC5417"/>
    <w:rsid w:val="00FC5706"/>
    <w:rsid w:val="00FC7429"/>
    <w:rsid w:val="00FD07F6"/>
    <w:rsid w:val="00FD0EE5"/>
    <w:rsid w:val="00FD1EC8"/>
    <w:rsid w:val="00FD2354"/>
    <w:rsid w:val="00FD2F5A"/>
    <w:rsid w:val="00FD373E"/>
    <w:rsid w:val="00FD3D34"/>
    <w:rsid w:val="00FD47ED"/>
    <w:rsid w:val="00FD4AEC"/>
    <w:rsid w:val="00FD55D2"/>
    <w:rsid w:val="00FD577E"/>
    <w:rsid w:val="00FD6C3D"/>
    <w:rsid w:val="00FD74DB"/>
    <w:rsid w:val="00FD7660"/>
    <w:rsid w:val="00FE0655"/>
    <w:rsid w:val="00FE1D6D"/>
    <w:rsid w:val="00FE1F87"/>
    <w:rsid w:val="00FE2365"/>
    <w:rsid w:val="00FE2ABC"/>
    <w:rsid w:val="00FE2CC1"/>
    <w:rsid w:val="00FE4C7B"/>
    <w:rsid w:val="00FE7336"/>
    <w:rsid w:val="00FE753D"/>
    <w:rsid w:val="00FE787C"/>
    <w:rsid w:val="00FF1E79"/>
    <w:rsid w:val="00FF3E6D"/>
    <w:rsid w:val="00FF44FC"/>
    <w:rsid w:val="00FF45A5"/>
    <w:rsid w:val="00FF5C91"/>
    <w:rsid w:val="00FF71DE"/>
    <w:rsid w:val="03676AC0"/>
    <w:rsid w:val="0601197A"/>
    <w:rsid w:val="0A363CF2"/>
    <w:rsid w:val="1502114F"/>
    <w:rsid w:val="29B465DE"/>
    <w:rsid w:val="3567002D"/>
    <w:rsid w:val="372B16AB"/>
    <w:rsid w:val="37F3610E"/>
    <w:rsid w:val="3887053D"/>
    <w:rsid w:val="47D3429B"/>
    <w:rsid w:val="4BA7460A"/>
    <w:rsid w:val="4E647DBD"/>
    <w:rsid w:val="5269222E"/>
    <w:rsid w:val="55970D41"/>
    <w:rsid w:val="58572632"/>
    <w:rsid w:val="58F4478D"/>
    <w:rsid w:val="5C975EF5"/>
    <w:rsid w:val="5FE114AB"/>
    <w:rsid w:val="60E40B79"/>
    <w:rsid w:val="67A95684"/>
    <w:rsid w:val="72901589"/>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sv-SE" w:eastAsia="sv-SE"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lock Text" w:qFormat="1"/>
    <w:lsdException w:name="Hyperlink" w:uiPriority="99" w:qFormat="1"/>
    <w:lsdException w:name="FollowedHyperlink" w:semiHidden="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24E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024E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9024E3"/>
    <w:pPr>
      <w:numPr>
        <w:ilvl w:val="1"/>
      </w:numPr>
      <w:pBdr>
        <w:top w:val="none" w:sz="0" w:space="0" w:color="auto"/>
      </w:pBdr>
      <w:spacing w:before="180"/>
      <w:outlineLvl w:val="1"/>
    </w:pPr>
    <w:rPr>
      <w:sz w:val="32"/>
      <w:szCs w:val="32"/>
      <w:lang w:val="en-US" w:eastAsia="ko-KR"/>
    </w:rPr>
  </w:style>
  <w:style w:type="paragraph" w:styleId="Heading3">
    <w:name w:val="heading 3"/>
    <w:basedOn w:val="Heading2"/>
    <w:next w:val="Normal"/>
    <w:link w:val="Heading3Char"/>
    <w:qFormat/>
    <w:rsid w:val="009024E3"/>
    <w:pPr>
      <w:numPr>
        <w:ilvl w:val="2"/>
      </w:numPr>
      <w:spacing w:before="120"/>
      <w:outlineLvl w:val="2"/>
    </w:pPr>
    <w:rPr>
      <w:sz w:val="28"/>
      <w:szCs w:val="28"/>
    </w:rPr>
  </w:style>
  <w:style w:type="paragraph" w:styleId="Heading4">
    <w:name w:val="heading 4"/>
    <w:basedOn w:val="Heading3"/>
    <w:next w:val="Normal"/>
    <w:link w:val="Heading4Char"/>
    <w:qFormat/>
    <w:rsid w:val="009024E3"/>
    <w:pPr>
      <w:numPr>
        <w:ilvl w:val="3"/>
      </w:numPr>
      <w:outlineLvl w:val="3"/>
    </w:pPr>
    <w:rPr>
      <w:sz w:val="24"/>
      <w:szCs w:val="24"/>
    </w:rPr>
  </w:style>
  <w:style w:type="paragraph" w:styleId="Heading5">
    <w:name w:val="heading 5"/>
    <w:basedOn w:val="Heading4"/>
    <w:next w:val="Normal"/>
    <w:qFormat/>
    <w:rsid w:val="009024E3"/>
    <w:pPr>
      <w:numPr>
        <w:ilvl w:val="4"/>
      </w:numPr>
      <w:outlineLvl w:val="4"/>
    </w:pPr>
    <w:rPr>
      <w:sz w:val="22"/>
      <w:szCs w:val="22"/>
    </w:rPr>
  </w:style>
  <w:style w:type="paragraph" w:styleId="Heading6">
    <w:name w:val="heading 6"/>
    <w:basedOn w:val="Normal"/>
    <w:next w:val="Normal"/>
    <w:qFormat/>
    <w:rsid w:val="009024E3"/>
    <w:pPr>
      <w:keepNext/>
      <w:keepLines/>
      <w:numPr>
        <w:ilvl w:val="5"/>
        <w:numId w:val="1"/>
      </w:numPr>
      <w:spacing w:before="120"/>
      <w:outlineLvl w:val="5"/>
    </w:pPr>
    <w:rPr>
      <w:rFonts w:cs="Arial"/>
    </w:rPr>
  </w:style>
  <w:style w:type="paragraph" w:styleId="Heading7">
    <w:name w:val="heading 7"/>
    <w:basedOn w:val="Normal"/>
    <w:next w:val="Normal"/>
    <w:qFormat/>
    <w:rsid w:val="009024E3"/>
    <w:pPr>
      <w:keepNext/>
      <w:keepLines/>
      <w:numPr>
        <w:ilvl w:val="6"/>
        <w:numId w:val="1"/>
      </w:numPr>
      <w:spacing w:before="120"/>
      <w:outlineLvl w:val="6"/>
    </w:pPr>
    <w:rPr>
      <w:rFonts w:cs="Arial"/>
    </w:rPr>
  </w:style>
  <w:style w:type="paragraph" w:styleId="Heading8">
    <w:name w:val="heading 8"/>
    <w:basedOn w:val="Heading7"/>
    <w:next w:val="Normal"/>
    <w:qFormat/>
    <w:rsid w:val="009024E3"/>
    <w:pPr>
      <w:numPr>
        <w:ilvl w:val="7"/>
      </w:numPr>
      <w:outlineLvl w:val="7"/>
    </w:pPr>
  </w:style>
  <w:style w:type="paragraph" w:styleId="Heading9">
    <w:name w:val="heading 9"/>
    <w:basedOn w:val="Heading8"/>
    <w:next w:val="Normal"/>
    <w:qFormat/>
    <w:rsid w:val="009024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9024E3"/>
    <w:pPr>
      <w:ind w:left="1135"/>
    </w:pPr>
  </w:style>
  <w:style w:type="paragraph" w:styleId="List2">
    <w:name w:val="List 2"/>
    <w:basedOn w:val="List"/>
    <w:qFormat/>
    <w:rsid w:val="009024E3"/>
    <w:pPr>
      <w:ind w:left="851"/>
    </w:pPr>
  </w:style>
  <w:style w:type="paragraph" w:styleId="List">
    <w:name w:val="List"/>
    <w:basedOn w:val="Normal"/>
    <w:qFormat/>
    <w:rsid w:val="009024E3"/>
    <w:pPr>
      <w:ind w:left="568" w:hanging="284"/>
    </w:pPr>
  </w:style>
  <w:style w:type="paragraph" w:styleId="CommentSubject">
    <w:name w:val="annotation subject"/>
    <w:basedOn w:val="CommentText"/>
    <w:next w:val="CommentText"/>
    <w:semiHidden/>
    <w:qFormat/>
    <w:rsid w:val="009024E3"/>
    <w:rPr>
      <w:b/>
      <w:bCs/>
    </w:rPr>
  </w:style>
  <w:style w:type="paragraph" w:styleId="CommentText">
    <w:name w:val="annotation text"/>
    <w:basedOn w:val="Normal"/>
    <w:link w:val="CommentTextChar"/>
    <w:semiHidden/>
    <w:qFormat/>
    <w:rsid w:val="009024E3"/>
  </w:style>
  <w:style w:type="paragraph" w:styleId="TOC7">
    <w:name w:val="toc 7"/>
    <w:basedOn w:val="TOC6"/>
    <w:next w:val="Normal"/>
    <w:semiHidden/>
    <w:qFormat/>
    <w:rsid w:val="009024E3"/>
    <w:pPr>
      <w:ind w:left="2268" w:hanging="2268"/>
    </w:pPr>
  </w:style>
  <w:style w:type="paragraph" w:styleId="TOC6">
    <w:name w:val="toc 6"/>
    <w:basedOn w:val="TOC5"/>
    <w:next w:val="Normal"/>
    <w:semiHidden/>
    <w:qFormat/>
    <w:rsid w:val="009024E3"/>
    <w:pPr>
      <w:ind w:left="1985" w:hanging="1985"/>
    </w:pPr>
  </w:style>
  <w:style w:type="paragraph" w:styleId="TOC5">
    <w:name w:val="toc 5"/>
    <w:basedOn w:val="TOC4"/>
    <w:next w:val="Normal"/>
    <w:semiHidden/>
    <w:rsid w:val="009024E3"/>
    <w:pPr>
      <w:tabs>
        <w:tab w:val="right" w:pos="1701"/>
      </w:tabs>
      <w:ind w:left="1701" w:hanging="1701"/>
    </w:pPr>
  </w:style>
  <w:style w:type="paragraph" w:styleId="TOC4">
    <w:name w:val="toc 4"/>
    <w:basedOn w:val="TOC3"/>
    <w:next w:val="Normal"/>
    <w:semiHidden/>
    <w:qFormat/>
    <w:rsid w:val="009024E3"/>
    <w:pPr>
      <w:ind w:left="1418" w:hanging="1418"/>
    </w:pPr>
  </w:style>
  <w:style w:type="paragraph" w:styleId="TOC3">
    <w:name w:val="toc 3"/>
    <w:basedOn w:val="TOC2"/>
    <w:next w:val="Normal"/>
    <w:semiHidden/>
    <w:qFormat/>
    <w:rsid w:val="009024E3"/>
    <w:pPr>
      <w:ind w:left="1134" w:hanging="1134"/>
    </w:pPr>
  </w:style>
  <w:style w:type="paragraph" w:styleId="TOC2">
    <w:name w:val="toc 2"/>
    <w:basedOn w:val="TOC1"/>
    <w:next w:val="Normal"/>
    <w:semiHidden/>
    <w:qFormat/>
    <w:rsid w:val="009024E3"/>
    <w:pPr>
      <w:keepNext w:val="0"/>
      <w:spacing w:before="0"/>
      <w:ind w:left="851" w:hanging="851"/>
    </w:pPr>
    <w:rPr>
      <w:szCs w:val="20"/>
    </w:rPr>
  </w:style>
  <w:style w:type="paragraph" w:styleId="TOC1">
    <w:name w:val="toc 1"/>
    <w:next w:val="Normal"/>
    <w:uiPriority w:val="39"/>
    <w:qFormat/>
    <w:rsid w:val="009024E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BodyTextFirstIndent">
    <w:name w:val="Body Text First Indent"/>
    <w:basedOn w:val="BodyText"/>
    <w:link w:val="BodyTextFirstIndentChar"/>
    <w:qFormat/>
    <w:rsid w:val="009024E3"/>
    <w:pPr>
      <w:ind w:firstLine="210"/>
    </w:pPr>
  </w:style>
  <w:style w:type="paragraph" w:styleId="BodyText">
    <w:name w:val="Body Text"/>
    <w:basedOn w:val="Normal"/>
    <w:link w:val="BodyTextChar"/>
    <w:qFormat/>
    <w:rsid w:val="009024E3"/>
  </w:style>
  <w:style w:type="paragraph" w:styleId="ListNumber2">
    <w:name w:val="List Number 2"/>
    <w:basedOn w:val="ListNumber"/>
    <w:qFormat/>
    <w:rsid w:val="009024E3"/>
    <w:pPr>
      <w:ind w:left="851"/>
    </w:pPr>
  </w:style>
  <w:style w:type="paragraph" w:styleId="ListNumber">
    <w:name w:val="List Number"/>
    <w:basedOn w:val="List"/>
    <w:qFormat/>
    <w:rsid w:val="009024E3"/>
  </w:style>
  <w:style w:type="paragraph" w:styleId="ListBullet4">
    <w:name w:val="List Bullet 4"/>
    <w:basedOn w:val="ListBullet3"/>
    <w:qFormat/>
    <w:rsid w:val="009024E3"/>
    <w:pPr>
      <w:numPr>
        <w:numId w:val="2"/>
      </w:numPr>
    </w:pPr>
  </w:style>
  <w:style w:type="paragraph" w:styleId="ListBullet3">
    <w:name w:val="List Bullet 3"/>
    <w:basedOn w:val="ListBullet2"/>
    <w:qFormat/>
    <w:rsid w:val="009024E3"/>
    <w:pPr>
      <w:numPr>
        <w:numId w:val="3"/>
      </w:numPr>
    </w:pPr>
  </w:style>
  <w:style w:type="paragraph" w:styleId="ListBullet2">
    <w:name w:val="List Bullet 2"/>
    <w:basedOn w:val="ListBullet"/>
    <w:qFormat/>
    <w:rsid w:val="009024E3"/>
    <w:pPr>
      <w:numPr>
        <w:numId w:val="4"/>
      </w:numPr>
    </w:pPr>
  </w:style>
  <w:style w:type="paragraph" w:styleId="ListBullet">
    <w:name w:val="List Bullet"/>
    <w:basedOn w:val="BodyText"/>
    <w:qFormat/>
    <w:rsid w:val="009024E3"/>
    <w:pPr>
      <w:numPr>
        <w:numId w:val="5"/>
      </w:numPr>
    </w:pPr>
  </w:style>
  <w:style w:type="paragraph" w:styleId="Caption">
    <w:name w:val="caption"/>
    <w:basedOn w:val="Normal"/>
    <w:next w:val="Normal"/>
    <w:qFormat/>
    <w:rsid w:val="009024E3"/>
    <w:pPr>
      <w:spacing w:after="240"/>
      <w:jc w:val="center"/>
    </w:pPr>
    <w:rPr>
      <w:b/>
      <w:bCs/>
    </w:rPr>
  </w:style>
  <w:style w:type="paragraph" w:styleId="DocumentMap">
    <w:name w:val="Document Map"/>
    <w:basedOn w:val="Normal"/>
    <w:semiHidden/>
    <w:qFormat/>
    <w:rsid w:val="009024E3"/>
    <w:pPr>
      <w:shd w:val="clear" w:color="auto" w:fill="000080"/>
    </w:pPr>
    <w:rPr>
      <w:rFonts w:ascii="Tahoma" w:hAnsi="Tahoma" w:cs="Tahoma"/>
    </w:rPr>
  </w:style>
  <w:style w:type="paragraph" w:styleId="BlockText">
    <w:name w:val="Block Text"/>
    <w:basedOn w:val="Normal"/>
    <w:qFormat/>
    <w:rsid w:val="009024E3"/>
    <w:pPr>
      <w:ind w:left="1440" w:right="1440"/>
    </w:pPr>
  </w:style>
  <w:style w:type="paragraph" w:styleId="ListBullet5">
    <w:name w:val="List Bullet 5"/>
    <w:basedOn w:val="ListBullet4"/>
    <w:qFormat/>
    <w:rsid w:val="009024E3"/>
    <w:pPr>
      <w:numPr>
        <w:numId w:val="6"/>
      </w:numPr>
    </w:pPr>
  </w:style>
  <w:style w:type="paragraph" w:styleId="TOC8">
    <w:name w:val="toc 8"/>
    <w:basedOn w:val="TOC1"/>
    <w:next w:val="Normal"/>
    <w:semiHidden/>
    <w:qFormat/>
    <w:rsid w:val="009024E3"/>
    <w:pPr>
      <w:spacing w:before="180"/>
      <w:ind w:left="2693" w:hanging="2693"/>
    </w:pPr>
    <w:rPr>
      <w:b w:val="0"/>
      <w:bCs/>
    </w:rPr>
  </w:style>
  <w:style w:type="paragraph" w:styleId="BalloonText">
    <w:name w:val="Balloon Text"/>
    <w:basedOn w:val="Normal"/>
    <w:semiHidden/>
    <w:qFormat/>
    <w:rsid w:val="009024E3"/>
    <w:rPr>
      <w:rFonts w:ascii="Tahoma" w:hAnsi="Tahoma" w:cs="Tahoma"/>
      <w:sz w:val="16"/>
      <w:szCs w:val="16"/>
    </w:rPr>
  </w:style>
  <w:style w:type="paragraph" w:styleId="Footer">
    <w:name w:val="footer"/>
    <w:basedOn w:val="Header"/>
    <w:semiHidden/>
    <w:qFormat/>
    <w:rsid w:val="009024E3"/>
    <w:pPr>
      <w:jc w:val="center"/>
    </w:pPr>
    <w:rPr>
      <w:i/>
      <w:iCs/>
    </w:rPr>
  </w:style>
  <w:style w:type="paragraph" w:styleId="Header">
    <w:name w:val="header"/>
    <w:qFormat/>
    <w:rsid w:val="009024E3"/>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FootnoteText">
    <w:name w:val="footnote text"/>
    <w:basedOn w:val="Normal"/>
    <w:semiHidden/>
    <w:qFormat/>
    <w:rsid w:val="009024E3"/>
    <w:pPr>
      <w:keepLines/>
      <w:spacing w:after="0"/>
      <w:ind w:left="454" w:hanging="454"/>
    </w:pPr>
    <w:rPr>
      <w:sz w:val="16"/>
      <w:szCs w:val="16"/>
    </w:rPr>
  </w:style>
  <w:style w:type="paragraph" w:styleId="List5">
    <w:name w:val="List 5"/>
    <w:basedOn w:val="List4"/>
    <w:qFormat/>
    <w:rsid w:val="009024E3"/>
    <w:pPr>
      <w:ind w:left="1702"/>
    </w:pPr>
  </w:style>
  <w:style w:type="paragraph" w:styleId="List4">
    <w:name w:val="List 4"/>
    <w:basedOn w:val="List3"/>
    <w:qFormat/>
    <w:rsid w:val="009024E3"/>
    <w:pPr>
      <w:ind w:left="1418"/>
    </w:pPr>
  </w:style>
  <w:style w:type="paragraph" w:styleId="BodyTextIndent3">
    <w:name w:val="Body Text Indent 3"/>
    <w:basedOn w:val="Normal"/>
    <w:link w:val="BodyTextIndent3Char"/>
    <w:rsid w:val="009024E3"/>
    <w:pPr>
      <w:ind w:left="283"/>
    </w:pPr>
    <w:rPr>
      <w:sz w:val="16"/>
      <w:szCs w:val="16"/>
    </w:rPr>
  </w:style>
  <w:style w:type="paragraph" w:styleId="TableofFigures">
    <w:name w:val="table of figures"/>
    <w:basedOn w:val="Normal"/>
    <w:next w:val="Normal"/>
    <w:uiPriority w:val="99"/>
    <w:qFormat/>
    <w:rsid w:val="009024E3"/>
    <w:pPr>
      <w:ind w:left="1418" w:hanging="1418"/>
      <w:jc w:val="left"/>
    </w:pPr>
    <w:rPr>
      <w:b/>
    </w:rPr>
  </w:style>
  <w:style w:type="paragraph" w:styleId="TOC9">
    <w:name w:val="toc 9"/>
    <w:basedOn w:val="TOC8"/>
    <w:next w:val="Normal"/>
    <w:semiHidden/>
    <w:qFormat/>
    <w:rsid w:val="009024E3"/>
    <w:pPr>
      <w:ind w:left="1418" w:hanging="1418"/>
    </w:pPr>
  </w:style>
  <w:style w:type="paragraph" w:styleId="HTMLPreformatted">
    <w:name w:val="HTML Preformatted"/>
    <w:basedOn w:val="Normal"/>
    <w:link w:val="HTMLPreformattedChar"/>
    <w:uiPriority w:val="99"/>
    <w:unhideWhenUsed/>
    <w:rsid w:val="00902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paragraph" w:styleId="NormalWeb">
    <w:name w:val="Normal (Web)"/>
    <w:basedOn w:val="Normal"/>
    <w:uiPriority w:val="99"/>
    <w:unhideWhenUsed/>
    <w:rsid w:val="009024E3"/>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styleId="Index1">
    <w:name w:val="index 1"/>
    <w:basedOn w:val="Normal"/>
    <w:next w:val="Normal"/>
    <w:semiHidden/>
    <w:qFormat/>
    <w:rsid w:val="009024E3"/>
    <w:pPr>
      <w:keepLines/>
      <w:spacing w:after="0"/>
    </w:pPr>
  </w:style>
  <w:style w:type="paragraph" w:styleId="Index2">
    <w:name w:val="index 2"/>
    <w:basedOn w:val="Index1"/>
    <w:next w:val="Normal"/>
    <w:semiHidden/>
    <w:qFormat/>
    <w:rsid w:val="009024E3"/>
    <w:pPr>
      <w:ind w:left="284"/>
    </w:pPr>
  </w:style>
  <w:style w:type="character" w:styleId="Strong">
    <w:name w:val="Strong"/>
    <w:basedOn w:val="DefaultParagraphFont"/>
    <w:uiPriority w:val="22"/>
    <w:qFormat/>
    <w:rsid w:val="009024E3"/>
    <w:rPr>
      <w:b/>
      <w:bCs/>
    </w:rPr>
  </w:style>
  <w:style w:type="character" w:styleId="PageNumber">
    <w:name w:val="page number"/>
    <w:basedOn w:val="DefaultParagraphFont"/>
    <w:semiHidden/>
    <w:qFormat/>
    <w:rsid w:val="009024E3"/>
  </w:style>
  <w:style w:type="character" w:styleId="FollowedHyperlink">
    <w:name w:val="FollowedHyperlink"/>
    <w:semiHidden/>
    <w:qFormat/>
    <w:rsid w:val="009024E3"/>
    <w:rPr>
      <w:color w:val="FF0000"/>
      <w:u w:val="single"/>
    </w:rPr>
  </w:style>
  <w:style w:type="character" w:styleId="Hyperlink">
    <w:name w:val="Hyperlink"/>
    <w:uiPriority w:val="99"/>
    <w:qFormat/>
    <w:rsid w:val="009024E3"/>
    <w:rPr>
      <w:color w:val="0000FF"/>
      <w:u w:val="single"/>
      <w:lang w:val="en-GB"/>
    </w:rPr>
  </w:style>
  <w:style w:type="character" w:styleId="CommentReference">
    <w:name w:val="annotation reference"/>
    <w:semiHidden/>
    <w:qFormat/>
    <w:rsid w:val="009024E3"/>
    <w:rPr>
      <w:sz w:val="16"/>
      <w:szCs w:val="16"/>
    </w:rPr>
  </w:style>
  <w:style w:type="character" w:styleId="FootnoteReference">
    <w:name w:val="footnote reference"/>
    <w:semiHidden/>
    <w:qFormat/>
    <w:rsid w:val="009024E3"/>
    <w:rPr>
      <w:b/>
      <w:bCs/>
      <w:position w:val="6"/>
      <w:sz w:val="16"/>
      <w:szCs w:val="16"/>
    </w:rPr>
  </w:style>
  <w:style w:type="table" w:styleId="TableGrid">
    <w:name w:val="Table Grid"/>
    <w:basedOn w:val="TableNormal"/>
    <w:uiPriority w:val="99"/>
    <w:rsid w:val="009024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Normal"/>
    <w:next w:val="Caption"/>
    <w:qFormat/>
    <w:rsid w:val="009024E3"/>
    <w:pPr>
      <w:keepNext/>
      <w:keepLines/>
      <w:spacing w:before="180"/>
      <w:jc w:val="center"/>
    </w:pPr>
  </w:style>
  <w:style w:type="paragraph" w:customStyle="1" w:styleId="3GPPHeader">
    <w:name w:val="3GPP_Header"/>
    <w:basedOn w:val="Normal"/>
    <w:qFormat/>
    <w:rsid w:val="009024E3"/>
    <w:pPr>
      <w:tabs>
        <w:tab w:val="left" w:pos="1701"/>
        <w:tab w:val="right" w:pos="9639"/>
      </w:tabs>
      <w:spacing w:after="240"/>
    </w:pPr>
    <w:rPr>
      <w:b/>
      <w:sz w:val="24"/>
    </w:rPr>
  </w:style>
  <w:style w:type="paragraph" w:customStyle="1" w:styleId="EQ">
    <w:name w:val="EQ"/>
    <w:basedOn w:val="Normal"/>
    <w:next w:val="Normal"/>
    <w:qFormat/>
    <w:rsid w:val="009024E3"/>
    <w:pPr>
      <w:keepLines/>
      <w:tabs>
        <w:tab w:val="center" w:pos="4536"/>
        <w:tab w:val="right" w:pos="9072"/>
      </w:tabs>
      <w:spacing w:after="180"/>
      <w:jc w:val="left"/>
    </w:pPr>
    <w:rPr>
      <w:lang w:eastAsia="en-US"/>
    </w:rPr>
  </w:style>
  <w:style w:type="paragraph" w:customStyle="1" w:styleId="EditorsNote">
    <w:name w:val="Editor's Note"/>
    <w:basedOn w:val="Normal"/>
    <w:qFormat/>
    <w:rsid w:val="009024E3"/>
    <w:pPr>
      <w:keepLines/>
      <w:spacing w:after="180"/>
      <w:ind w:left="1135" w:hanging="851"/>
      <w:jc w:val="left"/>
    </w:pPr>
    <w:rPr>
      <w:color w:val="FF0000"/>
      <w:lang w:eastAsia="en-US"/>
    </w:rPr>
  </w:style>
  <w:style w:type="paragraph" w:customStyle="1" w:styleId="Reference">
    <w:name w:val="Reference"/>
    <w:basedOn w:val="Normal"/>
    <w:link w:val="ReferenceChar"/>
    <w:qFormat/>
    <w:rsid w:val="009024E3"/>
    <w:pPr>
      <w:numPr>
        <w:numId w:val="7"/>
      </w:numPr>
    </w:pPr>
  </w:style>
  <w:style w:type="character" w:customStyle="1" w:styleId="Heading1Char">
    <w:name w:val="Heading 1 Char"/>
    <w:link w:val="Heading1"/>
    <w:qFormat/>
    <w:rsid w:val="009024E3"/>
    <w:rPr>
      <w:rFonts w:ascii="Arial" w:hAnsi="Arial" w:cs="Arial"/>
      <w:sz w:val="36"/>
      <w:szCs w:val="36"/>
      <w:lang w:val="en-GB" w:eastAsia="zh-CN"/>
    </w:rPr>
  </w:style>
  <w:style w:type="paragraph" w:customStyle="1" w:styleId="B1">
    <w:name w:val="B1"/>
    <w:basedOn w:val="List"/>
    <w:qFormat/>
    <w:rsid w:val="009024E3"/>
    <w:pPr>
      <w:spacing w:after="180"/>
      <w:jc w:val="left"/>
    </w:pPr>
    <w:rPr>
      <w:lang w:eastAsia="en-US"/>
    </w:rPr>
  </w:style>
  <w:style w:type="paragraph" w:customStyle="1" w:styleId="B2">
    <w:name w:val="B2"/>
    <w:basedOn w:val="List2"/>
    <w:qFormat/>
    <w:rsid w:val="009024E3"/>
    <w:pPr>
      <w:spacing w:after="180"/>
      <w:jc w:val="left"/>
    </w:pPr>
    <w:rPr>
      <w:lang w:eastAsia="en-US"/>
    </w:rPr>
  </w:style>
  <w:style w:type="paragraph" w:customStyle="1" w:styleId="B3">
    <w:name w:val="B3"/>
    <w:basedOn w:val="List3"/>
    <w:qFormat/>
    <w:rsid w:val="009024E3"/>
    <w:pPr>
      <w:spacing w:after="180"/>
      <w:jc w:val="left"/>
    </w:pPr>
    <w:rPr>
      <w:lang w:eastAsia="en-US"/>
    </w:rPr>
  </w:style>
  <w:style w:type="paragraph" w:customStyle="1" w:styleId="B4">
    <w:name w:val="B4"/>
    <w:basedOn w:val="List4"/>
    <w:qFormat/>
    <w:rsid w:val="009024E3"/>
    <w:pPr>
      <w:spacing w:after="180"/>
      <w:jc w:val="left"/>
    </w:pPr>
    <w:rPr>
      <w:lang w:eastAsia="en-US"/>
    </w:rPr>
  </w:style>
  <w:style w:type="paragraph" w:customStyle="1" w:styleId="Proposal">
    <w:name w:val="Proposal"/>
    <w:basedOn w:val="Normal"/>
    <w:qFormat/>
    <w:rsid w:val="009024E3"/>
    <w:pPr>
      <w:numPr>
        <w:numId w:val="8"/>
      </w:numPr>
      <w:tabs>
        <w:tab w:val="left" w:pos="1701"/>
      </w:tabs>
    </w:pPr>
    <w:rPr>
      <w:b/>
      <w:bCs/>
    </w:rPr>
  </w:style>
  <w:style w:type="character" w:customStyle="1" w:styleId="BodyTextChar">
    <w:name w:val="Body Text Char"/>
    <w:link w:val="BodyText"/>
    <w:rsid w:val="009024E3"/>
    <w:rPr>
      <w:rFonts w:ascii="Arial" w:hAnsi="Arial"/>
      <w:lang w:val="en-GB"/>
    </w:rPr>
  </w:style>
  <w:style w:type="paragraph" w:customStyle="1" w:styleId="B5">
    <w:name w:val="B5"/>
    <w:basedOn w:val="List5"/>
    <w:rsid w:val="009024E3"/>
    <w:pPr>
      <w:spacing w:after="180"/>
      <w:jc w:val="left"/>
    </w:pPr>
    <w:rPr>
      <w:lang w:eastAsia="en-US"/>
    </w:rPr>
  </w:style>
  <w:style w:type="paragraph" w:customStyle="1" w:styleId="EX">
    <w:name w:val="EX"/>
    <w:basedOn w:val="Normal"/>
    <w:rsid w:val="009024E3"/>
    <w:pPr>
      <w:keepLines/>
      <w:spacing w:after="180"/>
      <w:ind w:left="1702" w:hanging="1418"/>
      <w:jc w:val="left"/>
    </w:pPr>
    <w:rPr>
      <w:lang w:eastAsia="en-US"/>
    </w:rPr>
  </w:style>
  <w:style w:type="paragraph" w:customStyle="1" w:styleId="EW">
    <w:name w:val="EW"/>
    <w:basedOn w:val="EX"/>
    <w:rsid w:val="009024E3"/>
    <w:pPr>
      <w:spacing w:after="0"/>
    </w:pPr>
  </w:style>
  <w:style w:type="paragraph" w:customStyle="1" w:styleId="TAL">
    <w:name w:val="TAL"/>
    <w:basedOn w:val="Normal"/>
    <w:rsid w:val="009024E3"/>
    <w:pPr>
      <w:keepNext/>
      <w:keepLines/>
      <w:spacing w:after="0"/>
      <w:jc w:val="left"/>
    </w:pPr>
    <w:rPr>
      <w:sz w:val="18"/>
      <w:lang w:eastAsia="en-US"/>
    </w:rPr>
  </w:style>
  <w:style w:type="paragraph" w:customStyle="1" w:styleId="TAC">
    <w:name w:val="TAC"/>
    <w:basedOn w:val="TAL"/>
    <w:link w:val="TACChar"/>
    <w:rsid w:val="009024E3"/>
    <w:pPr>
      <w:jc w:val="center"/>
    </w:pPr>
  </w:style>
  <w:style w:type="paragraph" w:customStyle="1" w:styleId="TAH">
    <w:name w:val="TAH"/>
    <w:basedOn w:val="TAC"/>
    <w:link w:val="TAHCar"/>
    <w:rsid w:val="009024E3"/>
    <w:rPr>
      <w:b/>
    </w:rPr>
  </w:style>
  <w:style w:type="paragraph" w:customStyle="1" w:styleId="TAN">
    <w:name w:val="TAN"/>
    <w:basedOn w:val="TAL"/>
    <w:qFormat/>
    <w:rsid w:val="009024E3"/>
    <w:pPr>
      <w:ind w:left="851" w:hanging="851"/>
    </w:pPr>
  </w:style>
  <w:style w:type="paragraph" w:customStyle="1" w:styleId="TAR">
    <w:name w:val="TAR"/>
    <w:basedOn w:val="TAL"/>
    <w:qFormat/>
    <w:rsid w:val="009024E3"/>
    <w:pPr>
      <w:jc w:val="right"/>
    </w:pPr>
  </w:style>
  <w:style w:type="paragraph" w:customStyle="1" w:styleId="TH">
    <w:name w:val="TH"/>
    <w:basedOn w:val="Normal"/>
    <w:link w:val="THChar"/>
    <w:qFormat/>
    <w:rsid w:val="009024E3"/>
    <w:pPr>
      <w:keepNext/>
      <w:keepLines/>
      <w:spacing w:before="60" w:after="180"/>
      <w:jc w:val="center"/>
    </w:pPr>
    <w:rPr>
      <w:b/>
      <w:lang w:eastAsia="en-US"/>
    </w:rPr>
  </w:style>
  <w:style w:type="paragraph" w:customStyle="1" w:styleId="TF">
    <w:name w:val="TF"/>
    <w:basedOn w:val="TH"/>
    <w:qFormat/>
    <w:rsid w:val="009024E3"/>
    <w:pPr>
      <w:keepNext w:val="0"/>
      <w:spacing w:before="0" w:after="240"/>
    </w:pPr>
  </w:style>
  <w:style w:type="paragraph" w:customStyle="1" w:styleId="TT">
    <w:name w:val="TT"/>
    <w:basedOn w:val="Heading1"/>
    <w:next w:val="Normal"/>
    <w:qFormat/>
    <w:rsid w:val="009024E3"/>
    <w:pPr>
      <w:numPr>
        <w:numId w:val="0"/>
      </w:numPr>
      <w:ind w:left="1134" w:hanging="1134"/>
      <w:outlineLvl w:val="9"/>
    </w:pPr>
    <w:rPr>
      <w:rFonts w:cs="Times New Roman"/>
      <w:szCs w:val="20"/>
      <w:lang w:eastAsia="en-US"/>
    </w:rPr>
  </w:style>
  <w:style w:type="paragraph" w:customStyle="1" w:styleId="ZA">
    <w:name w:val="ZA"/>
    <w:qFormat/>
    <w:rsid w:val="009024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rsid w:val="009024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rsid w:val="009024E3"/>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rsid w:val="009024E3"/>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rsid w:val="009024E3"/>
  </w:style>
  <w:style w:type="paragraph" w:customStyle="1" w:styleId="ZH">
    <w:name w:val="ZH"/>
    <w:qFormat/>
    <w:rsid w:val="009024E3"/>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rsid w:val="009024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rsid w:val="009024E3"/>
    <w:pPr>
      <w:framePr w:hRule="auto" w:wrap="notBeside" w:y="852"/>
    </w:pPr>
    <w:rPr>
      <w:i w:val="0"/>
      <w:sz w:val="40"/>
    </w:rPr>
  </w:style>
  <w:style w:type="paragraph" w:customStyle="1" w:styleId="ZU">
    <w:name w:val="ZU"/>
    <w:qFormat/>
    <w:rsid w:val="009024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rsid w:val="009024E3"/>
    <w:pPr>
      <w:framePr w:wrap="notBeside" w:y="16161"/>
    </w:pPr>
  </w:style>
  <w:style w:type="paragraph" w:customStyle="1" w:styleId="FP">
    <w:name w:val="FP"/>
    <w:basedOn w:val="Normal"/>
    <w:qFormat/>
    <w:rsid w:val="009024E3"/>
    <w:pPr>
      <w:spacing w:after="0"/>
      <w:jc w:val="left"/>
    </w:pPr>
    <w:rPr>
      <w:lang w:eastAsia="en-US"/>
    </w:rPr>
  </w:style>
  <w:style w:type="paragraph" w:customStyle="1" w:styleId="Observation">
    <w:name w:val="Observation"/>
    <w:basedOn w:val="Proposal"/>
    <w:qFormat/>
    <w:rsid w:val="009024E3"/>
    <w:pPr>
      <w:numPr>
        <w:numId w:val="9"/>
      </w:numPr>
      <w:ind w:left="1701" w:hanging="1701"/>
    </w:pPr>
  </w:style>
  <w:style w:type="paragraph" w:customStyle="1" w:styleId="ListParagraph1">
    <w:name w:val="List Paragraph1"/>
    <w:basedOn w:val="Normal"/>
    <w:link w:val="Char"/>
    <w:uiPriority w:val="34"/>
    <w:qFormat/>
    <w:rsid w:val="009024E3"/>
    <w:pPr>
      <w:overflowPunct/>
      <w:autoSpaceDE/>
      <w:autoSpaceDN/>
      <w:adjustRightInd/>
      <w:spacing w:after="200"/>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qFormat/>
    <w:rsid w:val="009024E3"/>
    <w:pPr>
      <w:numPr>
        <w:numId w:val="10"/>
      </w:numPr>
      <w:ind w:left="357"/>
      <w:jc w:val="both"/>
    </w:pPr>
    <w:rPr>
      <w:rFonts w:ascii="Times New Roman" w:eastAsia="MS Mincho" w:hAnsi="Times New Roman"/>
      <w:sz w:val="24"/>
      <w:szCs w:val="24"/>
      <w:lang w:val="en-US" w:eastAsia="en-US"/>
    </w:rPr>
  </w:style>
  <w:style w:type="character" w:customStyle="1" w:styleId="BodyTextFirstIndentChar">
    <w:name w:val="Body Text First Indent Char"/>
    <w:link w:val="BodyTextFirstIndent"/>
    <w:rsid w:val="009024E3"/>
    <w:rPr>
      <w:rFonts w:ascii="Arial" w:hAnsi="Arial"/>
      <w:lang w:val="en-GB" w:eastAsia="zh-CN"/>
    </w:rPr>
  </w:style>
  <w:style w:type="character" w:customStyle="1" w:styleId="BodyTextIndent3Char">
    <w:name w:val="Body Text Indent 3 Char"/>
    <w:link w:val="BodyTextIndent3"/>
    <w:rsid w:val="009024E3"/>
    <w:rPr>
      <w:rFonts w:ascii="Arial" w:hAnsi="Arial"/>
      <w:sz w:val="16"/>
      <w:szCs w:val="16"/>
      <w:lang w:val="en-GB" w:eastAsia="zh-CN"/>
    </w:rPr>
  </w:style>
  <w:style w:type="character" w:customStyle="1" w:styleId="Heading2Char">
    <w:name w:val="Heading 2 Char"/>
    <w:link w:val="Heading2"/>
    <w:rsid w:val="009024E3"/>
    <w:rPr>
      <w:rFonts w:ascii="Arial" w:hAnsi="Arial" w:cs="Arial"/>
      <w:sz w:val="32"/>
      <w:szCs w:val="32"/>
      <w:lang w:eastAsia="ko-KR"/>
    </w:rPr>
  </w:style>
  <w:style w:type="character" w:customStyle="1" w:styleId="Heading3Char">
    <w:name w:val="Heading 3 Char"/>
    <w:link w:val="Heading3"/>
    <w:rsid w:val="009024E3"/>
    <w:rPr>
      <w:rFonts w:ascii="Arial" w:hAnsi="Arial" w:cs="Arial"/>
      <w:sz w:val="28"/>
      <w:szCs w:val="28"/>
      <w:lang w:eastAsia="ko-KR"/>
    </w:rPr>
  </w:style>
  <w:style w:type="character" w:customStyle="1" w:styleId="Heading4Char">
    <w:name w:val="Heading 4 Char"/>
    <w:link w:val="Heading4"/>
    <w:qFormat/>
    <w:rsid w:val="009024E3"/>
    <w:rPr>
      <w:rFonts w:ascii="Arial" w:hAnsi="Arial" w:cs="Arial"/>
      <w:sz w:val="24"/>
      <w:szCs w:val="24"/>
      <w:lang w:eastAsia="ko-KR"/>
    </w:rPr>
  </w:style>
  <w:style w:type="paragraph" w:customStyle="1" w:styleId="TdocHeader2">
    <w:name w:val="Tdoc_Header_2"/>
    <w:basedOn w:val="Normal"/>
    <w:qFormat/>
    <w:rsid w:val="009024E3"/>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9024E3"/>
    <w:rPr>
      <w:rFonts w:ascii="Arial" w:hAnsi="Arial"/>
      <w:lang w:val="en-GB" w:eastAsia="zh-CN"/>
    </w:rPr>
  </w:style>
  <w:style w:type="paragraph" w:customStyle="1" w:styleId="Revision1">
    <w:name w:val="Revision1"/>
    <w:hidden/>
    <w:uiPriority w:val="99"/>
    <w:semiHidden/>
    <w:qFormat/>
    <w:rsid w:val="009024E3"/>
    <w:rPr>
      <w:rFonts w:ascii="Arial" w:hAnsi="Arial"/>
      <w:lang w:val="en-GB" w:eastAsia="zh-CN"/>
    </w:rPr>
  </w:style>
  <w:style w:type="character" w:customStyle="1" w:styleId="CommentTextChar">
    <w:name w:val="Comment Text Char"/>
    <w:link w:val="CommentText"/>
    <w:semiHidden/>
    <w:rsid w:val="009024E3"/>
    <w:rPr>
      <w:rFonts w:ascii="Arial" w:hAnsi="Arial"/>
      <w:lang w:val="en-GB" w:eastAsia="zh-CN"/>
    </w:rPr>
  </w:style>
  <w:style w:type="character" w:customStyle="1" w:styleId="HTMLPreformattedChar">
    <w:name w:val="HTML Preformatted Char"/>
    <w:basedOn w:val="DefaultParagraphFont"/>
    <w:link w:val="HTMLPreformatted"/>
    <w:uiPriority w:val="99"/>
    <w:semiHidden/>
    <w:rsid w:val="009024E3"/>
    <w:rPr>
      <w:rFonts w:ascii="Courier New" w:hAnsi="Courier New" w:cs="Courier New"/>
      <w:lang w:val="sv-SE" w:eastAsia="sv-SE"/>
    </w:rPr>
  </w:style>
  <w:style w:type="character" w:customStyle="1" w:styleId="Char">
    <w:name w:val="列出段落 Char"/>
    <w:link w:val="ListParagraph1"/>
    <w:uiPriority w:val="34"/>
    <w:locked/>
    <w:rsid w:val="009024E3"/>
    <w:rPr>
      <w:rFonts w:ascii="Calibri" w:eastAsia="Calibri" w:hAnsi="Calibri"/>
      <w:sz w:val="22"/>
      <w:szCs w:val="22"/>
    </w:rPr>
  </w:style>
  <w:style w:type="character" w:customStyle="1" w:styleId="apple-converted-space">
    <w:name w:val="apple-converted-space"/>
    <w:basedOn w:val="DefaultParagraphFont"/>
    <w:rsid w:val="009024E3"/>
  </w:style>
  <w:style w:type="character" w:customStyle="1" w:styleId="PlaceholderText1">
    <w:name w:val="Placeholder Text1"/>
    <w:basedOn w:val="DefaultParagraphFont"/>
    <w:uiPriority w:val="99"/>
    <w:semiHidden/>
    <w:rsid w:val="009024E3"/>
    <w:rPr>
      <w:color w:val="808080"/>
    </w:rPr>
  </w:style>
  <w:style w:type="paragraph" w:customStyle="1" w:styleId="IvDbodytext">
    <w:name w:val="IvD bodytext"/>
    <w:basedOn w:val="BodyText"/>
    <w:link w:val="IvDbodytextChar"/>
    <w:qFormat/>
    <w:rsid w:val="009024E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024E3"/>
    <w:rPr>
      <w:spacing w:val="2"/>
      <w:lang w:eastAsia="zh-CN"/>
    </w:rPr>
  </w:style>
  <w:style w:type="paragraph" w:customStyle="1" w:styleId="MotorolaResponse1">
    <w:name w:val="Motorola Response1"/>
    <w:semiHidden/>
    <w:qFormat/>
    <w:rsid w:val="009024E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HCar">
    <w:name w:val="TAH Car"/>
    <w:link w:val="TAH"/>
    <w:qFormat/>
    <w:rsid w:val="009024E3"/>
    <w:rPr>
      <w:rFonts w:ascii="Arial" w:hAnsi="Arial"/>
      <w:b/>
      <w:sz w:val="18"/>
      <w:lang w:val="en-GB"/>
    </w:rPr>
  </w:style>
  <w:style w:type="character" w:customStyle="1" w:styleId="TACChar">
    <w:name w:val="TAC Char"/>
    <w:link w:val="TAC"/>
    <w:qFormat/>
    <w:locked/>
    <w:rsid w:val="009024E3"/>
    <w:rPr>
      <w:rFonts w:ascii="Arial" w:hAnsi="Arial"/>
      <w:sz w:val="18"/>
      <w:lang w:val="en-GB"/>
    </w:rPr>
  </w:style>
  <w:style w:type="paragraph" w:styleId="Revision">
    <w:name w:val="Revision"/>
    <w:hidden/>
    <w:uiPriority w:val="99"/>
    <w:unhideWhenUsed/>
    <w:rsid w:val="006563F4"/>
    <w:pPr>
      <w:spacing w:after="0" w:line="240" w:lineRule="auto"/>
    </w:pPr>
    <w:rPr>
      <w:rFonts w:ascii="Arial" w:hAnsi="Arial"/>
      <w:lang w:val="en-GB" w:eastAsia="zh-CN"/>
    </w:rPr>
  </w:style>
  <w:style w:type="paragraph" w:customStyle="1" w:styleId="Bulletedo1">
    <w:name w:val="Bulleted o 1"/>
    <w:basedOn w:val="Normal"/>
    <w:rsid w:val="007D0412"/>
    <w:pPr>
      <w:numPr>
        <w:numId w:val="15"/>
      </w:numPr>
      <w:spacing w:after="180" w:line="240" w:lineRule="auto"/>
      <w:jc w:val="left"/>
    </w:pPr>
    <w:rPr>
      <w:rFonts w:ascii="Times New Roman" w:eastAsia="SimSun" w:hAnsi="Times New Roman"/>
      <w:lang w:eastAsia="en-US"/>
    </w:rPr>
  </w:style>
  <w:style w:type="character" w:customStyle="1" w:styleId="THChar">
    <w:name w:val="TH Char"/>
    <w:link w:val="TH"/>
    <w:rsid w:val="00C45C17"/>
    <w:rPr>
      <w:rFonts w:ascii="Arial" w:hAnsi="Arial"/>
      <w:b/>
      <w:lang w:val="en-GB" w:eastAsia="en-US"/>
    </w:rPr>
  </w:style>
  <w:style w:type="paragraph" w:styleId="ListParagraph">
    <w:name w:val="List Paragraph"/>
    <w:basedOn w:val="Normal"/>
    <w:link w:val="ListParagraphChar"/>
    <w:uiPriority w:val="34"/>
    <w:qFormat/>
    <w:rsid w:val="008E54BB"/>
    <w:pPr>
      <w:wordWrap w:val="0"/>
      <w:overflowPunct/>
      <w:adjustRightInd/>
      <w:spacing w:before="60" w:after="0" w:line="360" w:lineRule="atLeast"/>
      <w:ind w:leftChars="400" w:left="800" w:hanging="284"/>
      <w:textAlignment w:val="auto"/>
    </w:pPr>
    <w:rPr>
      <w:rFonts w:ascii="Batang" w:eastAsia="Batang" w:hAnsi="Batang" w:cs="Gulim"/>
      <w:lang w:val="en-US" w:eastAsia="ko-KR"/>
    </w:rPr>
  </w:style>
  <w:style w:type="character" w:customStyle="1" w:styleId="ListParagraphChar">
    <w:name w:val="List Paragraph Char"/>
    <w:link w:val="ListParagraph"/>
    <w:uiPriority w:val="34"/>
    <w:qFormat/>
    <w:locked/>
    <w:rsid w:val="008E54BB"/>
    <w:rPr>
      <w:rFonts w:ascii="Batang" w:eastAsia="Batang" w:hAnsi="Batang" w:cs="Gulim"/>
      <w:lang w:val="en-US" w:eastAsia="ko-KR"/>
    </w:rPr>
  </w:style>
</w:styles>
</file>

<file path=word/webSettings.xml><?xml version="1.0" encoding="utf-8"?>
<w:webSettings xmlns:r="http://schemas.openxmlformats.org/officeDocument/2006/relationships" xmlns:w="http://schemas.openxmlformats.org/wordprocessingml/2006/main">
  <w:divs>
    <w:div w:id="134570127">
      <w:bodyDiv w:val="1"/>
      <w:marLeft w:val="0"/>
      <w:marRight w:val="0"/>
      <w:marTop w:val="0"/>
      <w:marBottom w:val="0"/>
      <w:divBdr>
        <w:top w:val="none" w:sz="0" w:space="0" w:color="auto"/>
        <w:left w:val="none" w:sz="0" w:space="0" w:color="auto"/>
        <w:bottom w:val="none" w:sz="0" w:space="0" w:color="auto"/>
        <w:right w:val="none" w:sz="0" w:space="0" w:color="auto"/>
      </w:divBdr>
      <w:divsChild>
        <w:div w:id="269627962">
          <w:marLeft w:val="274"/>
          <w:marRight w:val="0"/>
          <w:marTop w:val="96"/>
          <w:marBottom w:val="0"/>
          <w:divBdr>
            <w:top w:val="none" w:sz="0" w:space="0" w:color="auto"/>
            <w:left w:val="none" w:sz="0" w:space="0" w:color="auto"/>
            <w:bottom w:val="none" w:sz="0" w:space="0" w:color="auto"/>
            <w:right w:val="none" w:sz="0" w:space="0" w:color="auto"/>
          </w:divBdr>
        </w:div>
        <w:div w:id="1625427529">
          <w:marLeft w:val="835"/>
          <w:marRight w:val="0"/>
          <w:marTop w:val="86"/>
          <w:marBottom w:val="0"/>
          <w:divBdr>
            <w:top w:val="none" w:sz="0" w:space="0" w:color="auto"/>
            <w:left w:val="none" w:sz="0" w:space="0" w:color="auto"/>
            <w:bottom w:val="none" w:sz="0" w:space="0" w:color="auto"/>
            <w:right w:val="none" w:sz="0" w:space="0" w:color="auto"/>
          </w:divBdr>
        </w:div>
      </w:divsChild>
    </w:div>
    <w:div w:id="749540425">
      <w:bodyDiv w:val="1"/>
      <w:marLeft w:val="0"/>
      <w:marRight w:val="0"/>
      <w:marTop w:val="0"/>
      <w:marBottom w:val="0"/>
      <w:divBdr>
        <w:top w:val="none" w:sz="0" w:space="0" w:color="auto"/>
        <w:left w:val="none" w:sz="0" w:space="0" w:color="auto"/>
        <w:bottom w:val="none" w:sz="0" w:space="0" w:color="auto"/>
        <w:right w:val="none" w:sz="0" w:space="0" w:color="auto"/>
      </w:divBdr>
      <w:divsChild>
        <w:div w:id="842089067">
          <w:marLeft w:val="274"/>
          <w:marRight w:val="0"/>
          <w:marTop w:val="96"/>
          <w:marBottom w:val="0"/>
          <w:divBdr>
            <w:top w:val="none" w:sz="0" w:space="0" w:color="auto"/>
            <w:left w:val="none" w:sz="0" w:space="0" w:color="auto"/>
            <w:bottom w:val="none" w:sz="0" w:space="0" w:color="auto"/>
            <w:right w:val="none" w:sz="0" w:space="0" w:color="auto"/>
          </w:divBdr>
        </w:div>
      </w:divsChild>
    </w:div>
    <w:div w:id="1086413734">
      <w:bodyDiv w:val="1"/>
      <w:marLeft w:val="0"/>
      <w:marRight w:val="0"/>
      <w:marTop w:val="0"/>
      <w:marBottom w:val="0"/>
      <w:divBdr>
        <w:top w:val="none" w:sz="0" w:space="0" w:color="auto"/>
        <w:left w:val="none" w:sz="0" w:space="0" w:color="auto"/>
        <w:bottom w:val="none" w:sz="0" w:space="0" w:color="auto"/>
        <w:right w:val="none" w:sz="0" w:space="0" w:color="auto"/>
      </w:divBdr>
      <w:divsChild>
        <w:div w:id="1423724691">
          <w:marLeft w:val="274"/>
          <w:marRight w:val="0"/>
          <w:marTop w:val="96"/>
          <w:marBottom w:val="0"/>
          <w:divBdr>
            <w:top w:val="none" w:sz="0" w:space="0" w:color="auto"/>
            <w:left w:val="none" w:sz="0" w:space="0" w:color="auto"/>
            <w:bottom w:val="none" w:sz="0" w:space="0" w:color="auto"/>
            <w:right w:val="none" w:sz="0" w:space="0" w:color="auto"/>
          </w:divBdr>
        </w:div>
        <w:div w:id="890531139">
          <w:marLeft w:val="835"/>
          <w:marRight w:val="0"/>
          <w:marTop w:val="86"/>
          <w:marBottom w:val="0"/>
          <w:divBdr>
            <w:top w:val="none" w:sz="0" w:space="0" w:color="auto"/>
            <w:left w:val="none" w:sz="0" w:space="0" w:color="auto"/>
            <w:bottom w:val="none" w:sz="0" w:space="0" w:color="auto"/>
            <w:right w:val="none" w:sz="0" w:space="0" w:color="auto"/>
          </w:divBdr>
        </w:div>
      </w:divsChild>
    </w:div>
    <w:div w:id="1200509894">
      <w:bodyDiv w:val="1"/>
      <w:marLeft w:val="0"/>
      <w:marRight w:val="0"/>
      <w:marTop w:val="0"/>
      <w:marBottom w:val="0"/>
      <w:divBdr>
        <w:top w:val="none" w:sz="0" w:space="0" w:color="auto"/>
        <w:left w:val="none" w:sz="0" w:space="0" w:color="auto"/>
        <w:bottom w:val="none" w:sz="0" w:space="0" w:color="auto"/>
        <w:right w:val="none" w:sz="0" w:space="0" w:color="auto"/>
      </w:divBdr>
      <w:divsChild>
        <w:div w:id="1722438620">
          <w:marLeft w:val="274"/>
          <w:marRight w:val="0"/>
          <w:marTop w:val="96"/>
          <w:marBottom w:val="0"/>
          <w:divBdr>
            <w:top w:val="none" w:sz="0" w:space="0" w:color="auto"/>
            <w:left w:val="none" w:sz="0" w:space="0" w:color="auto"/>
            <w:bottom w:val="none" w:sz="0" w:space="0" w:color="auto"/>
            <w:right w:val="none" w:sz="0" w:space="0" w:color="auto"/>
          </w:divBdr>
        </w:div>
        <w:div w:id="1374963490">
          <w:marLeft w:val="835"/>
          <w:marRight w:val="0"/>
          <w:marTop w:val="86"/>
          <w:marBottom w:val="0"/>
          <w:divBdr>
            <w:top w:val="none" w:sz="0" w:space="0" w:color="auto"/>
            <w:left w:val="none" w:sz="0" w:space="0" w:color="auto"/>
            <w:bottom w:val="none" w:sz="0" w:space="0" w:color="auto"/>
            <w:right w:val="none" w:sz="0" w:space="0" w:color="auto"/>
          </w:divBdr>
        </w:div>
        <w:div w:id="142549069">
          <w:marLeft w:val="835"/>
          <w:marRight w:val="0"/>
          <w:marTop w:val="86"/>
          <w:marBottom w:val="0"/>
          <w:divBdr>
            <w:top w:val="none" w:sz="0" w:space="0" w:color="auto"/>
            <w:left w:val="none" w:sz="0" w:space="0" w:color="auto"/>
            <w:bottom w:val="none" w:sz="0" w:space="0" w:color="auto"/>
            <w:right w:val="none" w:sz="0" w:space="0" w:color="auto"/>
          </w:divBdr>
        </w:div>
      </w:divsChild>
    </w:div>
    <w:div w:id="1437749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WG1_RL1/TSGR1_90b/Docs/R1-17170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5618B8-BBDF-444F-BD46-D3BFDF965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11</Pages>
  <Words>3589</Words>
  <Characters>19024</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ZTE</dc:creator>
  <cp:lastModifiedBy>Thorsten</cp:lastModifiedBy>
  <cp:revision>2</cp:revision>
  <cp:lastPrinted>2008-01-31T07:09:00Z</cp:lastPrinted>
  <dcterms:created xsi:type="dcterms:W3CDTF">2017-10-09T12:32:00Z</dcterms:created>
  <dcterms:modified xsi:type="dcterms:W3CDTF">2017-10-09T12:32:00Z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y fmtid="{D5CDD505-2E9C-101B-9397-08002B2CF9AE}" pid="3" name="KSOProductBuildVer">
    <vt:lpwstr>2052-10.8.0.6206</vt:lpwstr>
  </property>
</Properties>
</file>